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kern w:val="2"/>
          <w:sz w:val="21"/>
          <w:szCs w:val="24"/>
          <w:highlight w:val="none"/>
          <w:lang w:val="en-US" w:eastAsia="zh-CN" w:bidi="ar-SA"/>
        </w:rPr>
        <w:id w:val="147468568"/>
        <w:showingPlcHdr/>
        <w15:color w:val="DBDBDB"/>
        <w:docPartObj>
          <w:docPartGallery w:val="Table of Contents"/>
          <w:docPartUnique/>
        </w:docPartObj>
      </w:sdtPr>
      <w:sdtEndPr>
        <w:rPr>
          <w:rFonts w:hint="eastAsia" w:asciiTheme="majorHAnsi" w:hAnsiTheme="majorHAnsi" w:eastAsiaTheme="majorEastAsia" w:cstheme="majorBidi"/>
          <w:b/>
          <w:bCs/>
          <w:color w:val="auto"/>
          <w:kern w:val="2"/>
          <w:sz w:val="32"/>
          <w:szCs w:val="32"/>
          <w:highlight w:val="none"/>
          <w:lang w:val="en-US" w:eastAsia="zh-CN" w:bidi="ar-SA"/>
        </w:rPr>
      </w:sdtEndPr>
      <w:sdtContent>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sdtContent>
    </w:sdt>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方正小标宋简体" w:hAnsi="宋体" w:eastAsia="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80" w:lineRule="exact"/>
        <w:jc w:val="center"/>
        <w:textAlignment w:val="auto"/>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bidi w:val="0"/>
        <w:adjustRightInd/>
        <w:snapToGrid/>
        <w:spacing w:before="0" w:after="0" w:line="580" w:lineRule="exact"/>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60" w:lineRule="exact"/>
        <w:jc w:val="center"/>
        <w:textAlignment w:val="auto"/>
        <w:rPr>
          <w:rFonts w:hint="eastAsia" w:ascii="仿宋" w:hAnsi="仿宋" w:eastAsia="仿宋" w:cs="仿宋"/>
          <w:color w:val="000000"/>
          <w:sz w:val="32"/>
        </w:rPr>
      </w:pPr>
      <w:bookmarkStart w:id="0" w:name="_GoBack"/>
      <w:r>
        <w:rPr>
          <w:rFonts w:hint="eastAsia" w:ascii="仿宋_GB2312" w:eastAsia="仿宋_GB2312"/>
          <w:sz w:val="32"/>
          <w:szCs w:val="32"/>
          <w:lang w:val="en-US" w:eastAsia="zh-CN"/>
        </w:rPr>
        <w:t>阿政办发〔2023〕43号</w:t>
      </w:r>
      <w:bookmarkEnd w:id="0"/>
    </w:p>
    <w:p>
      <w:pPr>
        <w:pStyle w:val="2"/>
        <w:keepNext w:val="0"/>
        <w:keepLines w:val="0"/>
        <w:pageBreakBefore w:val="0"/>
        <w:widowControl w:val="0"/>
        <w:kinsoku/>
        <w:wordWrap/>
        <w:overflowPunct/>
        <w:topLinePunct w:val="0"/>
        <w:autoSpaceDE w:val="0"/>
        <w:autoSpaceDN w:val="0"/>
        <w:bidi w:val="0"/>
        <w:adjustRightInd/>
        <w:snapToGrid/>
        <w:spacing w:before="0" w:beforeAutospacing="0" w:after="0" w:line="560" w:lineRule="exact"/>
        <w:textAlignment w:val="auto"/>
        <w:rPr>
          <w:rFonts w:hint="eastAsia"/>
        </w:rPr>
      </w:pP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before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关于印发阿鲁科尔沁旗“十四五”中医药</w:t>
      </w:r>
    </w:p>
    <w:p>
      <w:pPr>
        <w:keepNext w:val="0"/>
        <w:keepLines w:val="0"/>
        <w:pageBreakBefore w:val="0"/>
        <w:widowControl w:val="0"/>
        <w:kinsoku/>
        <w:wordWrap/>
        <w:overflowPunct/>
        <w:topLinePunct w:val="0"/>
        <w:autoSpaceDE w:val="0"/>
        <w:autoSpaceDN w:val="0"/>
        <w:bidi w:val="0"/>
        <w:adjustRightInd/>
        <w:snapToGrid/>
        <w:spacing w:before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（蒙医药）事业发展规划的通知</w:t>
      </w:r>
    </w:p>
    <w:p>
      <w:pPr>
        <w:keepNext w:val="0"/>
        <w:keepLines w:val="0"/>
        <w:pageBreakBefore w:val="0"/>
        <w:widowControl w:val="0"/>
        <w:kinsoku/>
        <w:wordWrap/>
        <w:overflowPunct/>
        <w:topLinePunct w:val="0"/>
        <w:autoSpaceDE w:val="0"/>
        <w:autoSpaceDN w:val="0"/>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各苏木乡镇人民政府、街道办事处，旗直各有关单位：</w:t>
      </w:r>
    </w:p>
    <w:p>
      <w:pPr>
        <w:keepNext w:val="0"/>
        <w:keepLines w:val="0"/>
        <w:pageBreakBefore w:val="0"/>
        <w:widowControl w:val="0"/>
        <w:kinsoku/>
        <w:wordWrap/>
        <w:overflowPunct/>
        <w:topLinePunct w:val="0"/>
        <w:autoSpaceDE w:val="0"/>
        <w:autoSpaceDN w:val="0"/>
        <w:bidi w:val="0"/>
        <w:adjustRightInd/>
        <w:snapToGrid/>
        <w:spacing w:beforeAutospacing="0" w:line="560" w:lineRule="exact"/>
        <w:ind w:firstLine="640"/>
        <w:textAlignment w:val="auto"/>
        <w:rPr>
          <w:rFonts w:hint="eastAsia" w:ascii="仿宋_GB2312" w:hAnsi="仿宋_GB2312" w:eastAsia="仿宋_GB2312" w:cs="仿宋_GB2312"/>
          <w:sz w:val="32"/>
          <w:szCs w:val="32"/>
          <w:lang w:val="en-US" w:eastAsia="zh-CN"/>
        </w:rPr>
      </w:pPr>
      <w:r>
        <w:rPr>
          <w:rFonts w:hint="eastAsia" w:ascii="宋体" w:hAnsi="宋体" w:eastAsia="仿宋_GB2312"/>
          <w:sz w:val="32"/>
          <w:szCs w:val="32"/>
        </w:rPr>
        <w:t>经</w:t>
      </w:r>
      <w:r>
        <w:rPr>
          <w:rFonts w:hint="eastAsia" w:ascii="宋体" w:hAnsi="宋体" w:eastAsia="仿宋_GB2312"/>
          <w:sz w:val="32"/>
          <w:szCs w:val="32"/>
          <w:lang w:eastAsia="zh-CN"/>
        </w:rPr>
        <w:t>旗</w:t>
      </w:r>
      <w:r>
        <w:rPr>
          <w:rFonts w:hint="eastAsia" w:ascii="宋体" w:hAnsi="宋体" w:eastAsia="仿宋_GB2312"/>
          <w:sz w:val="32"/>
          <w:szCs w:val="32"/>
          <w:lang w:val="en-US" w:eastAsia="zh-CN"/>
        </w:rPr>
        <w:t>人民</w:t>
      </w:r>
      <w:r>
        <w:rPr>
          <w:rFonts w:hint="eastAsia" w:ascii="宋体" w:hAnsi="宋体" w:eastAsia="仿宋_GB2312"/>
          <w:sz w:val="32"/>
          <w:szCs w:val="32"/>
        </w:rPr>
        <w:t>政府同意，</w:t>
      </w:r>
      <w:r>
        <w:rPr>
          <w:rFonts w:hint="eastAsia" w:ascii="仿宋_GB2312" w:hAnsi="仿宋_GB2312" w:eastAsia="仿宋_GB2312" w:cs="仿宋_GB2312"/>
          <w:sz w:val="32"/>
          <w:szCs w:val="32"/>
          <w:lang w:val="en-US" w:eastAsia="zh-CN"/>
        </w:rPr>
        <w:t>现将《阿鲁科尔沁旗“十四五”中医药（蒙医药）事业发展规划》印发给你们，请结合实际，认真贯彻落实。</w:t>
      </w:r>
    </w:p>
    <w:p>
      <w:pPr>
        <w:keepNext w:val="0"/>
        <w:keepLines w:val="0"/>
        <w:pageBreakBefore w:val="0"/>
        <w:widowControl w:val="0"/>
        <w:kinsoku/>
        <w:wordWrap/>
        <w:overflowPunct/>
        <w:topLinePunct w:val="0"/>
        <w:autoSpaceDE w:val="0"/>
        <w:autoSpaceDN w:val="0"/>
        <w:bidi w:val="0"/>
        <w:adjustRightInd/>
        <w:snapToGrid/>
        <w:spacing w:beforeAutospacing="0" w:line="560" w:lineRule="exact"/>
        <w:ind w:firstLine="64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line="560" w:lineRule="exact"/>
        <w:ind w:firstLine="64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阿鲁科尔沁旗人民政府办公室</w:t>
      </w:r>
    </w:p>
    <w:p>
      <w:pPr>
        <w:keepNext w:val="0"/>
        <w:keepLines w:val="0"/>
        <w:pageBreakBefore w:val="0"/>
        <w:widowControl w:val="0"/>
        <w:kinsoku/>
        <w:wordWrap/>
        <w:overflowPunct/>
        <w:topLinePunct w:val="0"/>
        <w:autoSpaceDE w:val="0"/>
        <w:autoSpaceDN w:val="0"/>
        <w:bidi w:val="0"/>
        <w:adjustRightInd/>
        <w:snapToGrid/>
        <w:spacing w:beforeAutospacing="0" w:line="560" w:lineRule="exact"/>
        <w:ind w:firstLine="1292" w:firstLineChars="404"/>
        <w:jc w:val="center"/>
        <w:textAlignment w:val="auto"/>
        <w:rPr>
          <w:rFonts w:hint="eastAsia"/>
          <w:color w:val="auto"/>
          <w:highlight w:val="none"/>
          <w:lang w:val="en-US" w:eastAsia="zh-CN"/>
        </w:rPr>
      </w:pPr>
      <w:r>
        <w:rPr>
          <w:rFonts w:hint="eastAsia" w:ascii="仿宋_GB2312" w:hAnsi="仿宋_GB2312" w:eastAsia="仿宋_GB2312" w:cs="仿宋_GB2312"/>
          <w:sz w:val="32"/>
          <w:szCs w:val="32"/>
          <w:lang w:val="en-US" w:eastAsia="zh-CN"/>
        </w:rPr>
        <w:t xml:space="preserve">                 2023年4月30日</w:t>
      </w:r>
    </w:p>
    <w:p>
      <w:pPr>
        <w:keepNext w:val="0"/>
        <w:keepLines w:val="0"/>
        <w:pageBreakBefore w:val="0"/>
        <w:widowControl w:val="0"/>
        <w:kinsoku/>
        <w:wordWrap/>
        <w:overflowPunct/>
        <w:topLinePunct w:val="0"/>
        <w:autoSpaceDE w:val="0"/>
        <w:autoSpaceDN w:val="0"/>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474" w:right="1474" w:bottom="1474" w:left="147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阿鲁科尔沁旗“十四五”中医药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蒙医药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事业发展规划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“十四五”时期是深入贯彻落实习近平总书记关于中医药的重要指示批示精神和党中央、国务院发展中医药的决策部署，全面推进中医药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振兴发展的关键时期。为促进全旗中医药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事业守正创新发展，按照自治区、赤峰市“十四五”中医药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规划，结合我旗实际，制定本规划。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一、规划背景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进入传承创新发展的新阶段，发展基础更加稳固，发展面临的形势和问题更加复杂，发展机遇与挑战并存。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（一）发展成就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旗中医药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事业以建设发展为重点，管理体系逐步健全，服务网络不断完善，队伍素质进一步提高，服务能力显著提升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旗2015年成功创建“全国基层中医药工作先进单位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2019年通过复审，成功保持了这一荣誉称号。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全旗拥有中医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医院5家，其中公立三级甲等1家、公立二级甲等1家、民营二级甲等1家、一级民营中医（蒙医）医院2家。旗中医医院总建筑面积21398.08平方米，编制床位400张，开放床位398张，达到1.33张/千人口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旗蒙医医院总建筑面积15606平方米，编制床位120张，开放床位200张，达到0.66张/千人口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民营二级中医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医院总建筑面积35620.96平方米，编制床位299张，开放床位400张，达到1.33张/千人口。设置中医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个体诊所34所，文化传播能力有效提高，医院就医环境明显改善，群众满意度大幅提升。全旗建成基层医疗卫生机构中医馆</w:t>
      </w:r>
      <w:r>
        <w:rPr>
          <w:rFonts w:hint="eastAsia" w:ascii="仿宋_GB2312" w:hAnsi="仿宋_GB2312" w:eastAsia="仿宋_GB2312" w:cs="仿宋_GB2312"/>
          <w:sz w:val="32"/>
          <w:szCs w:val="32"/>
          <w:lang w:eastAsia="zh-CN"/>
        </w:rPr>
        <w:t>（蒙医馆）</w:t>
      </w:r>
      <w:r>
        <w:rPr>
          <w:rFonts w:hint="eastAsia" w:ascii="仿宋_GB2312" w:hAnsi="仿宋_GB2312" w:eastAsia="仿宋_GB2312" w:cs="仿宋_GB2312"/>
          <w:sz w:val="32"/>
          <w:szCs w:val="32"/>
        </w:rPr>
        <w:t>24个，社区卫生服务中心和苏木乡镇卫生院100%</w:t>
      </w:r>
      <w:r>
        <w:rPr>
          <w:rFonts w:hint="eastAsia" w:ascii="仿宋_GB2312" w:hAnsi="仿宋_GB2312" w:eastAsia="仿宋_GB2312" w:cs="仿宋_GB2312"/>
          <w:sz w:val="32"/>
          <w:szCs w:val="32"/>
          <w:lang w:val="en-US" w:eastAsia="zh-CN"/>
        </w:rPr>
        <w:t>全覆盖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100%的社区卫生服务站和80%的</w:t>
      </w:r>
      <w:r>
        <w:rPr>
          <w:rFonts w:hint="eastAsia" w:ascii="仿宋_GB2312" w:hAnsi="仿宋_GB2312" w:eastAsia="仿宋_GB2312" w:cs="仿宋_GB2312"/>
          <w:sz w:val="32"/>
          <w:szCs w:val="32"/>
          <w:lang w:val="en-US" w:eastAsia="zh-CN"/>
        </w:rPr>
        <w:t>嘎查</w:t>
      </w:r>
      <w:r>
        <w:rPr>
          <w:rFonts w:hint="eastAsia" w:ascii="仿宋_GB2312" w:hAnsi="仿宋_GB2312" w:eastAsia="仿宋_GB2312" w:cs="仿宋_GB2312"/>
          <w:sz w:val="32"/>
          <w:szCs w:val="32"/>
        </w:rPr>
        <w:t>村卫生室能够提供中医药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服务。65岁以上老年人和0-3岁儿童中医药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健康管理服务覆盖率分别达到84.65%、85.18%。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人才结构更加合理，传承创新基础更加坚固。旗中医医院卫生技术人员达到298人，其中中医类执业</w:t>
      </w:r>
      <w:r>
        <w:rPr>
          <w:rFonts w:hint="eastAsia" w:ascii="仿宋_GB2312" w:hAnsi="仿宋_GB2312" w:eastAsia="仿宋_GB2312" w:cs="仿宋_GB2312"/>
          <w:sz w:val="32"/>
          <w:szCs w:val="32"/>
          <w:lang w:eastAsia="zh-CN"/>
        </w:rPr>
        <w:t>（助理）</w:t>
      </w:r>
      <w:r>
        <w:rPr>
          <w:rFonts w:hint="eastAsia" w:ascii="仿宋_GB2312" w:hAnsi="仿宋_GB2312" w:eastAsia="仿宋_GB2312" w:cs="仿宋_GB2312"/>
          <w:sz w:val="32"/>
          <w:szCs w:val="32"/>
        </w:rPr>
        <w:t>医师49人，中药</w:t>
      </w:r>
      <w:r>
        <w:rPr>
          <w:rFonts w:hint="eastAsia" w:ascii="仿宋_GB2312" w:hAnsi="仿宋_GB2312" w:eastAsia="仿宋_GB2312" w:cs="仿宋_GB2312"/>
          <w:sz w:val="32"/>
          <w:szCs w:val="32"/>
          <w:lang w:eastAsia="zh-CN"/>
        </w:rPr>
        <w:t>（蒙药）</w:t>
      </w:r>
      <w:r>
        <w:rPr>
          <w:rFonts w:hint="eastAsia" w:ascii="仿宋_GB2312" w:hAnsi="仿宋_GB2312" w:eastAsia="仿宋_GB2312" w:cs="仿宋_GB2312"/>
          <w:sz w:val="32"/>
          <w:szCs w:val="32"/>
        </w:rPr>
        <w:t>6人，中医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护理人员9人，中医药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人员占比21.48%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旗蒙医医院卫生技术人员达到158人，其中中医类执业</w:t>
      </w:r>
      <w:r>
        <w:rPr>
          <w:rFonts w:hint="eastAsia" w:ascii="仿宋_GB2312" w:hAnsi="仿宋_GB2312" w:eastAsia="仿宋_GB2312" w:cs="仿宋_GB2312"/>
          <w:sz w:val="32"/>
          <w:szCs w:val="32"/>
          <w:lang w:eastAsia="zh-CN"/>
        </w:rPr>
        <w:t>（助理）</w:t>
      </w:r>
      <w:r>
        <w:rPr>
          <w:rFonts w:hint="eastAsia" w:ascii="仿宋_GB2312" w:hAnsi="仿宋_GB2312" w:eastAsia="仿宋_GB2312" w:cs="仿宋_GB2312"/>
          <w:sz w:val="32"/>
          <w:szCs w:val="32"/>
        </w:rPr>
        <w:t>医师76人，中药</w:t>
      </w:r>
      <w:r>
        <w:rPr>
          <w:rFonts w:hint="eastAsia" w:ascii="仿宋_GB2312" w:hAnsi="仿宋_GB2312" w:eastAsia="仿宋_GB2312" w:cs="仿宋_GB2312"/>
          <w:sz w:val="32"/>
          <w:szCs w:val="32"/>
          <w:lang w:eastAsia="zh-CN"/>
        </w:rPr>
        <w:t>（蒙药）</w:t>
      </w:r>
      <w:r>
        <w:rPr>
          <w:rFonts w:hint="eastAsia" w:ascii="仿宋_GB2312" w:hAnsi="仿宋_GB2312" w:eastAsia="仿宋_GB2312" w:cs="仿宋_GB2312"/>
          <w:sz w:val="32"/>
          <w:szCs w:val="32"/>
        </w:rPr>
        <w:t>23人，中医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护理人员46人，中医药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人员占比94%;全旗中医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执业</w:t>
      </w:r>
      <w:r>
        <w:rPr>
          <w:rFonts w:hint="eastAsia" w:ascii="仿宋_GB2312" w:hAnsi="仿宋_GB2312" w:eastAsia="仿宋_GB2312" w:cs="仿宋_GB2312"/>
          <w:sz w:val="32"/>
          <w:szCs w:val="32"/>
          <w:lang w:eastAsia="zh-CN"/>
        </w:rPr>
        <w:t>（助理）</w:t>
      </w:r>
      <w:r>
        <w:rPr>
          <w:rFonts w:hint="eastAsia" w:ascii="仿宋_GB2312" w:hAnsi="仿宋_GB2312" w:eastAsia="仿宋_GB2312" w:cs="仿宋_GB2312"/>
          <w:sz w:val="32"/>
          <w:szCs w:val="32"/>
        </w:rPr>
        <w:t>医师66人，达到每千人口0.22人。现有国家级特色重点专科1个、自治区级特色重点专科5个、自治区级特色重点学科1个、自治区级特色重点建设专科2个、市级特色重点专科5个、级特色重点建设专科1个、名中医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3名。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面临形势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五”期间，全旗中医药（蒙医药）事业得到了长足发展，在新冠肺炎疫情防控中，中医药（蒙医药）参与预防、治疗、康复全过程，取得了良好的疗效。同时，中医药（蒙医药）发展还存在不少短板、面临许多挑战，突出表现在中医药（蒙医药）领军人才严重不足、传承创新有待突破、文化氛围不够浓厚、政府保障有待加强等方面，需要继续深入贯彻执行中医药法等政策法规，采取有效措施解决上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五”时期，中医药（蒙医药）发展面临新的形势，是重要的战略机遇期，随着国家一系列促进中医药传承创新发展政策的深入实施，中医药（蒙医药）高质量发展迎来多重机遇，特别是为激发和释放中医药（蒙医药）医疗、经济、科技、文化、生态资源优势创造了更加广阔的空间，中医药（蒙医药）服务将继续以其简、便、验、廉的特点，更好发挥“三个作用”，由医疗服务向医疗、预防、保健、养生、康复、养老服务融合，进一步落实“先进县”决策部署，加强中医药（蒙医药）服务体系建设，推动我旗中医药（蒙医药）事业进入新的历史发展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“十四五”时期发展中医药（蒙医药）事业，必须遵循以下指导思想和基本原则，努力实现规划目标。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以习近平新时代中国特色社会主义思想为指导，深入贯彻党的二十大和二十届一中、二中全会精神，认真执行新时代卫生与健康工作方针，落实党中央、国务院传承创新发展中医药的重大决策部署和</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lang w:eastAsia="zh-CN"/>
        </w:rPr>
        <w:t>委、旗政府关于推进健康</w:t>
      </w:r>
      <w:r>
        <w:rPr>
          <w:rFonts w:hint="eastAsia" w:ascii="仿宋_GB2312" w:hAnsi="仿宋_GB2312" w:eastAsia="仿宋_GB2312" w:cs="仿宋_GB2312"/>
          <w:sz w:val="32"/>
          <w:szCs w:val="32"/>
          <w:lang w:val="en-US" w:eastAsia="zh-CN"/>
        </w:rPr>
        <w:t>阿旗</w:t>
      </w:r>
      <w:r>
        <w:rPr>
          <w:rFonts w:hint="eastAsia" w:ascii="仿宋_GB2312" w:hAnsi="仿宋_GB2312" w:eastAsia="仿宋_GB2312" w:cs="仿宋_GB2312"/>
          <w:sz w:val="32"/>
          <w:szCs w:val="32"/>
          <w:lang w:eastAsia="zh-CN"/>
        </w:rPr>
        <w:t>建设的总体要求，以人民健康为中心，以高质量发展为主题，以“传承精华、守正创新”为主线，以深化改革为动力，努力推动中医药（蒙医药）标准化、科技化、多样化、便捷化发展，拓展中医药文化对外交流渠道，鼓励开展形式多样的中医药文化国际交流活动，满足人民群众全方位全周期的健康服务需求，为经济社会发展和健康赤峰建设贡献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--坚持党的全面领导。</w:t>
      </w:r>
      <w:r>
        <w:rPr>
          <w:rFonts w:hint="eastAsia" w:ascii="仿宋_GB2312" w:hAnsi="仿宋_GB2312" w:eastAsia="仿宋_GB2312" w:cs="仿宋_GB2312"/>
          <w:sz w:val="32"/>
          <w:szCs w:val="32"/>
          <w:lang w:eastAsia="zh-CN"/>
        </w:rPr>
        <w:t>强化党对中医药（蒙医药）工作的全面领导，完善中医药（蒙医药）发展的体制机制，促进中医药（蒙医药）治理能力现代化，把握中医药（蒙医药）高质量发展正确方向。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--坚持以人民为中心。</w:t>
      </w:r>
      <w:r>
        <w:rPr>
          <w:rFonts w:hint="eastAsia" w:ascii="仿宋_GB2312" w:hAnsi="仿宋_GB2312" w:eastAsia="仿宋_GB2312" w:cs="仿宋_GB2312"/>
          <w:sz w:val="32"/>
          <w:szCs w:val="32"/>
          <w:lang w:eastAsia="zh-CN"/>
        </w:rPr>
        <w:t>把人民群众生命安全和身体健康放在第一位，以满足人民群众全生命周期的健康需求作为出发点和落脚点，优化服务体系，强化服务支撑，充分发挥中医药（蒙医药）在疾病预防、治疗、康复中的独特作用。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--坚持传承创新。</w:t>
      </w:r>
      <w:r>
        <w:rPr>
          <w:rFonts w:hint="eastAsia" w:ascii="仿宋_GB2312" w:hAnsi="仿宋_GB2312" w:eastAsia="仿宋_GB2312" w:cs="仿宋_GB2312"/>
          <w:sz w:val="32"/>
          <w:szCs w:val="32"/>
          <w:lang w:eastAsia="zh-CN"/>
        </w:rPr>
        <w:t>遵循中医药（蒙医药）自身特点和发展规律，继承发扬中医药（蒙医药）理论、技术和方法，推动中医药（蒙医药）与西医药相互补充、协调发展，与现代科学技术融合发展。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--坚持深化改革。</w:t>
      </w:r>
      <w:r>
        <w:rPr>
          <w:rFonts w:hint="eastAsia" w:ascii="仿宋_GB2312" w:hAnsi="仿宋_GB2312" w:eastAsia="仿宋_GB2312" w:cs="仿宋_GB2312"/>
          <w:sz w:val="32"/>
          <w:szCs w:val="32"/>
          <w:lang w:eastAsia="zh-CN"/>
        </w:rPr>
        <w:t>坚持以“创新、绿色、协调、开放、共享”发展理念为指引，健全中医药（蒙医药）管理体制、政策体系，深化医疗服务、医保制度、药品审批等领域改革，进一步完善评价与激励机制，促进中医药（蒙医药）医疗、预防、保健、康复、科研、教育、产业、文化全面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到2025年，与经济社会发展相适应、有利于中医药（蒙医药）振兴发展的管理体制和运行机制进一步完善，覆盖全民和全生命周期的中医药（蒙医药）服务体系基本健全，健康服务能力进一步增强，服务内容更加丰富。旗中医（蒙医）医院公共卫生基础条件和装备水平得到改善，传染病防控和应急救治能力普遍提升；中医药（蒙医药）人才培养体系进一步完善，人才队伍不断壮大，人才结构不断优化；信息化发展质量和水平进一步提高，服务效能明显增强。标准化体系基本健全，标准推广及应用水平大幅提升;医、教、研协同发展机制基本建立，传承创新能力和产业化现代化水平得到提升，中医药（蒙医药）文化供给更加优质丰富。中医药（蒙医药）各领域协调发展，进入新阶段、形成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加强中医</w:t>
      </w:r>
      <w:r>
        <w:rPr>
          <w:rFonts w:hint="eastAsia" w:ascii="楷体_GB2312" w:hAnsi="楷体_GB2312" w:eastAsia="楷体_GB2312" w:cs="楷体_GB2312"/>
          <w:b/>
          <w:bCs/>
          <w:sz w:val="32"/>
          <w:szCs w:val="32"/>
          <w:lang w:eastAsia="zh-CN"/>
        </w:rPr>
        <w:t>（蒙医）</w:t>
      </w:r>
      <w:r>
        <w:rPr>
          <w:rFonts w:hint="eastAsia" w:ascii="楷体_GB2312" w:hAnsi="楷体_GB2312" w:eastAsia="楷体_GB2312" w:cs="楷体_GB2312"/>
          <w:b/>
          <w:bCs/>
          <w:sz w:val="32"/>
          <w:szCs w:val="32"/>
        </w:rPr>
        <w:t>医疗服务体系建设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1.加强公立中医（蒙医）医院能力建设。</w:t>
      </w:r>
      <w:r>
        <w:rPr>
          <w:rFonts w:hint="eastAsia" w:ascii="仿宋_GB2312" w:hAnsi="仿宋_GB2312" w:eastAsia="仿宋_GB2312" w:cs="仿宋_GB2312"/>
          <w:sz w:val="32"/>
          <w:szCs w:val="32"/>
          <w:lang w:eastAsia="zh-CN"/>
        </w:rPr>
        <w:t>提升旗中医（蒙医）医院管理、应对突发公共卫生事件、疑难和急危重症诊疗、高层次人才培养、学术研究创新等方面的综合水平；重点提高中医（蒙医）特色优势专科服务能力，大力培养学科带头人和骨干人才，加强旗中医（蒙医）医院的基础设施建设和人员配备，加大政府扶持力度，建成旗域中医（蒙医）康复诊疗中心和治未病中心。进一步健全中医药（蒙医药）服务体系，强化中医（蒙医）医疗机构的功能定位，支持中医（蒙医）医院牵头组建医疗联合体，开展好城市医疗集团和专科联盟工作。到2025年，公立中医（蒙医）医院按照床位人员比1:1.2至1.8的比例配备人员。每千常住人口中医类别执业（助理）医师达到0.92人，每万人口中医类别全科医师达到0.8人，中医（蒙医）诊疗人次占比达到18%。中医（蒙医）医院出院人数占比达到17%，公立中医（蒙医）医院中医药（蒙医药）治疗参与率达到60%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2.筑牢基层中医药（蒙医药）服务网底。</w:t>
      </w:r>
      <w:r>
        <w:rPr>
          <w:rFonts w:hint="eastAsia" w:ascii="仿宋_GB2312" w:hAnsi="仿宋_GB2312" w:eastAsia="仿宋_GB2312" w:cs="仿宋_GB2312"/>
          <w:sz w:val="32"/>
          <w:szCs w:val="32"/>
          <w:lang w:eastAsia="zh-CN"/>
        </w:rPr>
        <w:t>提升基层医疗卫生机构中医药（蒙医药）服务能力，组建旗域中医（蒙医）医联体，推行以旗级中医（蒙医）医院为主体，辐射带动基层医疗卫生机构服务的县域整合型医疗服务模式。到2025年，持续巩固“全国基层中医药工作示范县”荣誉称号，社区卫生服务中心和乡镇苏木卫生院</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lang w:eastAsia="zh-CN"/>
        </w:rPr>
        <w:t>建成中医馆（蒙医馆）并达到优质型及以上标准，10%的社区卫生服务站、</w:t>
      </w:r>
      <w:r>
        <w:rPr>
          <w:rFonts w:hint="eastAsia" w:ascii="仿宋_GB2312" w:hAnsi="仿宋_GB2312" w:eastAsia="仿宋_GB2312" w:cs="仿宋_GB2312"/>
          <w:sz w:val="32"/>
          <w:szCs w:val="32"/>
          <w:lang w:val="en-US" w:eastAsia="zh-CN"/>
        </w:rPr>
        <w:t>嘎查</w:t>
      </w:r>
      <w:r>
        <w:rPr>
          <w:rFonts w:hint="eastAsia" w:ascii="仿宋_GB2312" w:hAnsi="仿宋_GB2312" w:eastAsia="仿宋_GB2312" w:cs="仿宋_GB2312"/>
          <w:sz w:val="32"/>
          <w:szCs w:val="32"/>
          <w:lang w:eastAsia="zh-CN"/>
        </w:rPr>
        <w:t>村卫生室按标准设置“中医阁（蒙医阁）”，全部社区卫生服务站和80%以上的</w:t>
      </w:r>
      <w:r>
        <w:rPr>
          <w:rFonts w:hint="eastAsia" w:ascii="仿宋_GB2312" w:hAnsi="仿宋_GB2312" w:eastAsia="仿宋_GB2312" w:cs="仿宋_GB2312"/>
          <w:sz w:val="32"/>
          <w:szCs w:val="32"/>
          <w:lang w:val="en-US" w:eastAsia="zh-CN"/>
        </w:rPr>
        <w:t>嘎查</w:t>
      </w:r>
      <w:r>
        <w:rPr>
          <w:rFonts w:hint="eastAsia" w:ascii="仿宋_GB2312" w:hAnsi="仿宋_GB2312" w:eastAsia="仿宋_GB2312" w:cs="仿宋_GB2312"/>
          <w:sz w:val="32"/>
          <w:szCs w:val="32"/>
          <w:lang w:eastAsia="zh-CN"/>
        </w:rPr>
        <w:t>村卫生室至少配备1名中医药（蒙医药）服务的医务人员，并能够提供中医药（蒙医药）服务，持续加强基层医疗机构专业人员及乡村医生中医药（蒙医药）知识与技能培训。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3.补齐其他医疗机构中医药（蒙医药）科室。</w:t>
      </w:r>
      <w:r>
        <w:rPr>
          <w:rFonts w:hint="eastAsia" w:ascii="仿宋_GB2312" w:hAnsi="仿宋_GB2312" w:eastAsia="仿宋_GB2312" w:cs="仿宋_GB2312"/>
          <w:sz w:val="32"/>
          <w:szCs w:val="32"/>
          <w:lang w:eastAsia="zh-CN"/>
        </w:rPr>
        <w:t>加强和规范阿旗医院和妇幼保健院中医（蒙医）类临床科室、中药（蒙药）房、煎药室建设，有条件的可设立中医（蒙医）病区和综合治疗区。加强中医药（蒙医药）人员配置，规范科室设置，完善中医药（蒙医药）服务内容，鼓励中（蒙）西医协同开展联合攻关，建立和完善中（蒙）西医协作诊疗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4.鼓励社会力量提供中医（蒙医）服务。</w:t>
      </w:r>
      <w:r>
        <w:rPr>
          <w:rFonts w:hint="eastAsia" w:ascii="仿宋_GB2312" w:hAnsi="仿宋_GB2312" w:eastAsia="仿宋_GB2312" w:cs="仿宋_GB2312"/>
          <w:sz w:val="32"/>
          <w:szCs w:val="32"/>
          <w:lang w:eastAsia="zh-CN"/>
        </w:rPr>
        <w:t>鼓励社会力量举办中医（蒙医）诊所和特色专科医院，严格把控准入门槛，加大监管力度，提升技术水平和服务品质，到2025年，民营中医（蒙医）医疗机构实现健康发展，鼓励有条件的中医（蒙医）诊所组建家庭医生团队开展签约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提升中医药</w:t>
      </w:r>
      <w:r>
        <w:rPr>
          <w:rFonts w:hint="eastAsia" w:ascii="楷体_GB2312" w:hAnsi="楷体_GB2312" w:eastAsia="楷体_GB2312" w:cs="楷体_GB2312"/>
          <w:b/>
          <w:bCs/>
          <w:sz w:val="32"/>
          <w:szCs w:val="32"/>
          <w:lang w:eastAsia="zh-CN"/>
        </w:rPr>
        <w:t>（蒙医药）</w:t>
      </w:r>
      <w:r>
        <w:rPr>
          <w:rFonts w:hint="eastAsia" w:ascii="楷体_GB2312" w:hAnsi="楷体_GB2312" w:eastAsia="楷体_GB2312" w:cs="楷体_GB2312"/>
          <w:b/>
          <w:bCs/>
          <w:sz w:val="32"/>
          <w:szCs w:val="32"/>
        </w:rPr>
        <w:t>服务质量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5.做强中医（蒙医）特色优势专科。</w:t>
      </w:r>
      <w:r>
        <w:rPr>
          <w:rFonts w:hint="eastAsia" w:ascii="仿宋_GB2312" w:hAnsi="仿宋_GB2312" w:eastAsia="仿宋_GB2312" w:cs="仿宋_GB2312"/>
          <w:sz w:val="32"/>
          <w:szCs w:val="32"/>
          <w:lang w:eastAsia="zh-CN"/>
        </w:rPr>
        <w:t>加强特色优势专科专病的规范化建设和科学管理，在中医（蒙医）理法方药等方面积极探索，形成并推广一批中医（蒙医）疗效独特的适宜技术和中药 （蒙药）治疗方案，进一步巩固特色优势专科建设成果，通过继承和发扬中医药（蒙医药）特色诊疗技术，在中医（蒙医）理论、技术方法、药物制剂等方面积极探索，申报自治区特色诊疗方法、技术和优势特色培训基地，形成并推广一批中医（蒙医）疗效独特的适宜技术和中药（蒙药）治疗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6.升级中医（蒙医）治未病健康工程。</w:t>
      </w:r>
      <w:r>
        <w:rPr>
          <w:rFonts w:hint="eastAsia" w:ascii="仿宋_GB2312" w:hAnsi="仿宋_GB2312" w:eastAsia="仿宋_GB2312" w:cs="仿宋_GB2312"/>
          <w:sz w:val="32"/>
          <w:szCs w:val="32"/>
          <w:lang w:eastAsia="zh-CN"/>
        </w:rPr>
        <w:t>加强中医（蒙医）医院治未病中心规范化建设和科学管理，加大中医（蒙医）医院治未病科建设力度，拓展中医药（蒙医药）治未病服务内容和覆盖科室，针对重点人群和慢性病患者持续开展中医（蒙医）健康管理，在基本公共卫生服务项目中丰富中医（蒙医）治未病内容，提高家庭医生团队提供中医（蒙医）治未病签约服务覆盖率，大力推广将中医适宜技术纳入儿童青少年近视、脊柱侧弯、肥胖等防控。到2025年，旗中医（蒙医）医院规范设置治未病中心，推广至少2个针对重点人群和慢性患者的中医（蒙医）治未病干预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7.完善中医药（蒙医药）特色康复体系。</w:t>
      </w:r>
      <w:r>
        <w:rPr>
          <w:rFonts w:hint="eastAsia" w:ascii="仿宋_GB2312" w:hAnsi="仿宋_GB2312" w:eastAsia="仿宋_GB2312" w:cs="仿宋_GB2312"/>
          <w:sz w:val="32"/>
          <w:szCs w:val="32"/>
          <w:lang w:eastAsia="zh-CN"/>
        </w:rPr>
        <w:t>实施中医药（蒙医药）康复服务能力提升工程，支持阿鲁科尔沁旗中蒙医医院发挥资源优势，指导社区卫生服务中心、苏木乡镇卫生院等机构开展中医药（蒙医药）特色康复服务，到2025年，旗中医（蒙医）院规范设置康复中心，推广应用至少2个优势病种中医（蒙医）康复方案和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8.提升中医药（蒙医药）公共卫生应急能力。</w:t>
      </w:r>
      <w:r>
        <w:rPr>
          <w:rFonts w:hint="eastAsia" w:ascii="仿宋_GB2312" w:hAnsi="仿宋_GB2312" w:eastAsia="仿宋_GB2312" w:cs="仿宋_GB2312"/>
          <w:sz w:val="32"/>
          <w:szCs w:val="32"/>
          <w:lang w:eastAsia="zh-CN"/>
        </w:rPr>
        <w:t>建立中医药（蒙医药）参与公共卫生应急工作机制，加强中医（蒙医）医院急诊、重症、呼吸、感染性疾病等科室应急救治能力建设，到2025年，旗中医（蒙医）医院规范设置急诊科、公共卫生科和感染性疾病科，达到中医（蒙医）应急规范医院合格以上标准，并且纳入急诊急救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9.加快中（蒙）西医协同发展。</w:t>
      </w:r>
      <w:r>
        <w:rPr>
          <w:rFonts w:hint="eastAsia" w:ascii="仿宋_GB2312" w:hAnsi="仿宋_GB2312" w:eastAsia="仿宋_GB2312" w:cs="仿宋_GB2312"/>
          <w:sz w:val="32"/>
          <w:szCs w:val="32"/>
          <w:lang w:eastAsia="zh-CN"/>
        </w:rPr>
        <w:t>探索推广重大疑难疾病和新发突发传染性疾病的防治协作机制和工作模式，推广“有机制、有团队、有措施、有成效”的中（蒙）西医结合医疗模式，打造中（蒙）西医结合“旗舰医院”、中（蒙）西医结合“旗舰科室”，完善基础设施、信息化和设备条件，配备中（蒙）西医结合团队，提供多元一体的中（蒙）西医综合诊疗服务。开展常见病、多发病、慢性病和疑难、急危重症的中（蒙）西医结合联合攻关，制定并推广一批中（蒙）西医结合诊疗方案和管理指南。加强中西医结合人才培养，打造中（蒙）西医协作诊疗网络，推动中医（蒙医）西医优势互补、协同创新、联合攻关，提高临床诊疗水平，促进传统医药在现代医学临床中的运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10.健全现代中医（蒙医）医院管理制度。</w:t>
      </w:r>
      <w:r>
        <w:rPr>
          <w:rFonts w:hint="eastAsia" w:ascii="仿宋_GB2312" w:hAnsi="仿宋_GB2312" w:eastAsia="仿宋_GB2312" w:cs="仿宋_GB2312"/>
          <w:sz w:val="32"/>
          <w:szCs w:val="32"/>
          <w:lang w:eastAsia="zh-CN"/>
        </w:rPr>
        <w:t>建立体现中医（蒙医）医院特点的现代医院管理制度，推进阿鲁科尔沁旗中医（蒙医）医院医改任务落地见效，持续做好党委领导下的院长负责制，健全党组织领导下的医院运行决策机制和管理制度。完善绩效考核和评价机制，突出以中医药（蒙医药）服务为主的办院模式和服务功能，维护公立中医（蒙医）医院的公益性，实现社会效益与运行效率的有机统一。执行公立中医（蒙医）医院总会计师和总药师制度。建立完善中医（蒙医）医疗质量管理与控制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11.加大中医药（蒙医药）信息化支撑。</w:t>
      </w:r>
      <w:r>
        <w:rPr>
          <w:rFonts w:hint="eastAsia" w:ascii="仿宋_GB2312" w:hAnsi="仿宋_GB2312" w:eastAsia="仿宋_GB2312" w:cs="仿宋_GB2312"/>
          <w:sz w:val="32"/>
          <w:szCs w:val="32"/>
          <w:lang w:eastAsia="zh-CN"/>
        </w:rPr>
        <w:t>实施“互联网+中医药（蒙医药）”工程。构建中医药（蒙医药）信息系统，与自治旗中医药（蒙医药）数据中心、信息平台及人口健康信息平台实现互联互通、数据共享。推进“智慧中医（蒙医）医院”建设，基层医疗卫生机构中医馆（蒙医馆）全部接入国家基层医疗卫生机构中医馆健康信息平台，持续推进中医（蒙医）远程医疗服务网络和平台，面向医联体单位和基层医疗卫生机构提供远程医疗服务。推进“智慧中医（蒙医）医院”建设，推进阿鲁科尔沁旗中医医院建设互联网中医（蒙医）医院，探索创建覆盖诊疗全过程一体化和远程医疗服务新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（三）健全</w:t>
      </w:r>
      <w:r>
        <w:rPr>
          <w:rFonts w:hint="eastAsia" w:ascii="楷体_GB2312" w:hAnsi="楷体_GB2312" w:eastAsia="楷体_GB2312" w:cs="楷体_GB2312"/>
          <w:b/>
          <w:bCs/>
          <w:sz w:val="32"/>
          <w:szCs w:val="32"/>
          <w:lang w:val="en-US" w:eastAsia="zh-CN"/>
        </w:rPr>
        <w:t>中</w:t>
      </w:r>
      <w:r>
        <w:rPr>
          <w:rFonts w:hint="eastAsia" w:ascii="楷体_GB2312" w:hAnsi="楷体_GB2312" w:eastAsia="楷体_GB2312" w:cs="楷体_GB2312"/>
          <w:b/>
          <w:bCs/>
          <w:sz w:val="32"/>
          <w:szCs w:val="32"/>
        </w:rPr>
        <w:t>医药</w:t>
      </w:r>
      <w:r>
        <w:rPr>
          <w:rFonts w:hint="eastAsia" w:ascii="楷体_GB2312" w:hAnsi="楷体_GB2312" w:eastAsia="楷体_GB2312" w:cs="楷体_GB2312"/>
          <w:b/>
          <w:bCs/>
          <w:sz w:val="32"/>
          <w:szCs w:val="32"/>
          <w:lang w:eastAsia="zh-CN"/>
        </w:rPr>
        <w:t>（蒙医药）</w:t>
      </w:r>
      <w:r>
        <w:rPr>
          <w:rFonts w:hint="eastAsia" w:ascii="楷体_GB2312" w:hAnsi="楷体_GB2312" w:eastAsia="楷体_GB2312" w:cs="楷体_GB2312"/>
          <w:b/>
          <w:bCs/>
          <w:sz w:val="32"/>
          <w:szCs w:val="32"/>
        </w:rPr>
        <w:t>人才培养体系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12.发展中医药（蒙医药）毕业后教育。</w:t>
      </w:r>
      <w:r>
        <w:rPr>
          <w:rFonts w:hint="eastAsia" w:ascii="仿宋_GB2312" w:hAnsi="仿宋_GB2312" w:eastAsia="仿宋_GB2312" w:cs="仿宋_GB2312"/>
          <w:sz w:val="32"/>
          <w:szCs w:val="32"/>
          <w:lang w:eastAsia="zh-CN"/>
        </w:rPr>
        <w:t>持续开展中医（蒙医）住院医师、全科（助理）医师规范化培训，建立完善西医学习中医（蒙医）制度，推动中（蒙）西医深度融合。依托上级中医药（蒙医药）人才培训工程和西学中（蒙）培训教育，培养一批中医药（蒙医药）专业技术人员、学科带头人和技术骨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13.壮大基层中医药（蒙医药）队伍。</w:t>
      </w:r>
      <w:r>
        <w:rPr>
          <w:rFonts w:hint="eastAsia" w:ascii="仿宋_GB2312" w:hAnsi="仿宋_GB2312" w:eastAsia="仿宋_GB2312" w:cs="仿宋_GB2312"/>
          <w:sz w:val="32"/>
          <w:szCs w:val="32"/>
          <w:lang w:eastAsia="zh-CN"/>
        </w:rPr>
        <w:t>落实中医药（蒙医药）专业基层大专学历教育、免费订单定向培养政策。加大中医药（蒙医药）适宜技术推广和乡村医生中医药（蒙医药）知识与技能培训力度，全部社区卫生服务中心，</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lang w:eastAsia="zh-CN"/>
        </w:rPr>
        <w:t>乡镇卫生院能够规范开展6类10项以上中医药（蒙医药）适宜技术，全部社区卫生服务站、80%以上的</w:t>
      </w:r>
      <w:r>
        <w:rPr>
          <w:rFonts w:hint="eastAsia" w:ascii="仿宋_GB2312" w:hAnsi="仿宋_GB2312" w:eastAsia="仿宋_GB2312" w:cs="仿宋_GB2312"/>
          <w:sz w:val="32"/>
          <w:szCs w:val="32"/>
          <w:lang w:val="en-US" w:eastAsia="zh-CN"/>
        </w:rPr>
        <w:t>嘎查</w:t>
      </w:r>
      <w:r>
        <w:rPr>
          <w:rFonts w:hint="eastAsia" w:ascii="仿宋_GB2312" w:hAnsi="仿宋_GB2312" w:eastAsia="仿宋_GB2312" w:cs="仿宋_GB2312"/>
          <w:sz w:val="32"/>
          <w:szCs w:val="32"/>
          <w:lang w:eastAsia="zh-CN"/>
        </w:rPr>
        <w:t>村卫生室能够规范开展4类6项以上中医药（蒙医药）适宜技术，建立中医药（蒙医药）人才向基层流动的激励和保障机制，适当放宽长期服务基层的中医（蒙医）医师职称晋升条件，表彰奖励评优向基层一线和艰苦地区倾斜，到2025年，基层医疗机构中医药（蒙医药）专业技术人员占比不低于25%，每个中医馆（蒙医馆）配备2名以上中医（蒙医）医师，全部社区卫生服务站和80%以上的</w:t>
      </w:r>
      <w:r>
        <w:rPr>
          <w:rFonts w:hint="eastAsia" w:ascii="仿宋_GB2312" w:hAnsi="仿宋_GB2312" w:eastAsia="仿宋_GB2312" w:cs="仿宋_GB2312"/>
          <w:sz w:val="32"/>
          <w:szCs w:val="32"/>
          <w:lang w:val="en-US" w:eastAsia="zh-CN"/>
        </w:rPr>
        <w:t>嘎查</w:t>
      </w:r>
      <w:r>
        <w:rPr>
          <w:rFonts w:hint="eastAsia" w:ascii="仿宋_GB2312" w:hAnsi="仿宋_GB2312" w:eastAsia="仿宋_GB2312" w:cs="仿宋_GB2312"/>
          <w:sz w:val="32"/>
          <w:szCs w:val="32"/>
          <w:lang w:eastAsia="zh-CN"/>
        </w:rPr>
        <w:t>村卫生室至少配备1名能够提供中医药（蒙医药）服务的医务人员。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14.健全中医药（蒙医药）师承培养机制。</w:t>
      </w:r>
      <w:r>
        <w:rPr>
          <w:rFonts w:hint="eastAsia" w:ascii="仿宋_GB2312" w:hAnsi="仿宋_GB2312" w:eastAsia="仿宋_GB2312" w:cs="仿宋_GB2312"/>
          <w:sz w:val="32"/>
          <w:szCs w:val="32"/>
          <w:lang w:eastAsia="zh-CN"/>
        </w:rPr>
        <w:t>持续推进名老中医药（蒙医药）专家学术经验继承项目，健全中医药（蒙医药）师承教育机制，扩大师带徒范围和数量。对承担带徒任务的指导老师、优秀临床研究人才等在绩效工资分配、职称晋升方面予以倾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15.建立中医药（蒙医药）人才评价激励机制。</w:t>
      </w:r>
      <w:r>
        <w:rPr>
          <w:rFonts w:hint="eastAsia" w:ascii="仿宋_GB2312" w:hAnsi="仿宋_GB2312" w:eastAsia="仿宋_GB2312" w:cs="仿宋_GB2312"/>
          <w:sz w:val="32"/>
          <w:szCs w:val="32"/>
          <w:lang w:eastAsia="zh-CN"/>
        </w:rPr>
        <w:t>完善符合中医药（蒙医药）行业特点的专业技术人员评价标准体系，在公立中医（蒙医）医院绩效考核中，对优先运用中医药（蒙医药）诊疗方案和方法的岗位和人员给予倾斜。健全中医药（蒙医药）专业技术岗位评审评价和聘任制度，建立优秀人才评价和激励机制，在名中医（蒙医）评选工作中突出临床实践和医德医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加大中医药</w:t>
      </w:r>
      <w:r>
        <w:rPr>
          <w:rFonts w:hint="eastAsia" w:ascii="楷体_GB2312" w:hAnsi="楷体_GB2312" w:eastAsia="楷体_GB2312" w:cs="楷体_GB2312"/>
          <w:b/>
          <w:bCs/>
          <w:sz w:val="32"/>
          <w:szCs w:val="32"/>
          <w:lang w:eastAsia="zh-CN"/>
        </w:rPr>
        <w:t>（蒙医药）</w:t>
      </w:r>
      <w:r>
        <w:rPr>
          <w:rFonts w:hint="eastAsia" w:ascii="楷体_GB2312" w:hAnsi="楷体_GB2312" w:eastAsia="楷体_GB2312" w:cs="楷体_GB2312"/>
          <w:b/>
          <w:bCs/>
          <w:sz w:val="32"/>
          <w:szCs w:val="32"/>
        </w:rPr>
        <w:t>传承创新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16.加强中医药（蒙医药）传承创新保护。</w:t>
      </w:r>
      <w:r>
        <w:rPr>
          <w:rFonts w:hint="eastAsia" w:ascii="仿宋_GB2312" w:hAnsi="仿宋_GB2312" w:eastAsia="仿宋_GB2312" w:cs="仿宋_GB2312"/>
          <w:sz w:val="32"/>
          <w:szCs w:val="32"/>
          <w:lang w:eastAsia="zh-CN"/>
        </w:rPr>
        <w:t>开展中医药（蒙医药）传统知识调查，加强总结利用。继承、总结、验证、推广旗级以上名老中医药（蒙医药）专家学术思想、临床诊疗经验和技术专长，加强中医药（蒙医药）特色传统疗法、具有鲜明地域特征的民间特色传统疗法挖掘、整理与保护，加大中医药（蒙医药）知识产权和非物质文化遗产的保护和利用，支持旗中医（蒙医）医院与企业、科研机构、高等院校等加强协作，促进中医药（蒙医药）传承创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17.支持中医药（蒙医药）研究创新。</w:t>
      </w:r>
      <w:r>
        <w:rPr>
          <w:rFonts w:hint="eastAsia" w:ascii="仿宋_GB2312" w:hAnsi="仿宋_GB2312" w:eastAsia="仿宋_GB2312" w:cs="仿宋_GB2312"/>
          <w:sz w:val="32"/>
          <w:szCs w:val="32"/>
          <w:lang w:eastAsia="zh-CN"/>
        </w:rPr>
        <w:t>鼓励基于中医（蒙医）秘方、名方、验方、经典处方、医疗机构中医药（蒙医药）制剂等的中医药（蒙医药）新药研发。加强阿鲁科尔沁旗蒙医医院制剂室标准化建设，允许符合条件的中医药（蒙医药）医院制剂在医共体内调剂使用，筛选推广1—2个中医（蒙医）治疗优势病种、特色技术和疗效独特的中药（蒙药）品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发展中医药</w:t>
      </w:r>
      <w:r>
        <w:rPr>
          <w:rFonts w:hint="eastAsia" w:ascii="楷体_GB2312" w:hAnsi="楷体_GB2312" w:eastAsia="楷体_GB2312" w:cs="楷体_GB2312"/>
          <w:b/>
          <w:bCs/>
          <w:sz w:val="32"/>
          <w:szCs w:val="32"/>
          <w:lang w:eastAsia="zh-CN"/>
        </w:rPr>
        <w:t>（蒙医药）</w:t>
      </w:r>
      <w:r>
        <w:rPr>
          <w:rFonts w:hint="eastAsia" w:ascii="楷体_GB2312" w:hAnsi="楷体_GB2312" w:eastAsia="楷体_GB2312" w:cs="楷体_GB2312"/>
          <w:b/>
          <w:bCs/>
          <w:sz w:val="32"/>
          <w:szCs w:val="32"/>
        </w:rPr>
        <w:t>健康产业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18.构建中医药（蒙医药）养生保健服务体系。</w:t>
      </w:r>
      <w:r>
        <w:rPr>
          <w:rFonts w:hint="eastAsia" w:ascii="仿宋_GB2312" w:hAnsi="仿宋_GB2312" w:eastAsia="仿宋_GB2312" w:cs="仿宋_GB2312"/>
          <w:sz w:val="32"/>
          <w:szCs w:val="32"/>
          <w:lang w:eastAsia="zh-CN"/>
        </w:rPr>
        <w:t>建立中医（蒙医）养生保健服务标准化体系，建立中医药（蒙医药）健康管理行业准入和考核制度，加强服务监管，保障中医（蒙医）养生保健服务健康发展。支持中医（蒙医）医院发挥自身资源优势，与社会资本联合开展养生保健服务，到2025年，65岁以上老年人和0-36个月儿童中医药（蒙医药）健康管理项目覆盖率分别达到75%和80%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19.发展中医药（蒙医药健康养老服务推进中医药蒙医药）健康养老向基层下沉。</w:t>
      </w:r>
      <w:r>
        <w:rPr>
          <w:rFonts w:hint="eastAsia" w:ascii="仿宋_GB2312" w:hAnsi="仿宋_GB2312" w:eastAsia="仿宋_GB2312" w:cs="仿宋_GB2312"/>
          <w:sz w:val="32"/>
          <w:szCs w:val="32"/>
          <w:lang w:eastAsia="zh-CN"/>
        </w:rPr>
        <w:t>开展融合中医药（蒙医药）健康管理理念的以医疗为主，集护理、养生、康复于一体的服务。到2025年，阿鲁科尔沁旗中医（蒙医）医院均建成老年友善医院，为包联养老机构开通绿色通道，支持与养老机构合作共建、组建医养结合、康养结合医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推进中医药</w:t>
      </w:r>
      <w:r>
        <w:rPr>
          <w:rFonts w:hint="eastAsia" w:ascii="楷体_GB2312" w:hAnsi="楷体_GB2312" w:eastAsia="楷体_GB2312" w:cs="楷体_GB2312"/>
          <w:b/>
          <w:bCs/>
          <w:sz w:val="32"/>
          <w:szCs w:val="32"/>
          <w:lang w:eastAsia="zh-CN"/>
        </w:rPr>
        <w:t>（蒙医药）</w:t>
      </w:r>
      <w:r>
        <w:rPr>
          <w:rFonts w:hint="eastAsia" w:ascii="楷体_GB2312" w:hAnsi="楷体_GB2312" w:eastAsia="楷体_GB2312" w:cs="楷体_GB2312"/>
          <w:b/>
          <w:bCs/>
          <w:sz w:val="32"/>
          <w:szCs w:val="32"/>
        </w:rPr>
        <w:t>文化传播和开放发展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20.促进中医药（蒙医药）文化传播。</w:t>
      </w:r>
      <w:r>
        <w:rPr>
          <w:rFonts w:hint="eastAsia" w:ascii="仿宋_GB2312" w:hAnsi="仿宋_GB2312" w:eastAsia="仿宋_GB2312" w:cs="仿宋_GB2312"/>
          <w:sz w:val="32"/>
          <w:szCs w:val="32"/>
          <w:lang w:eastAsia="zh-CN"/>
        </w:rPr>
        <w:t>实施中医药（蒙医药）文化传播行动，加大中医药（蒙医药）传统文化和科学知识的普及力度，持续推进中医药（蒙医药）文化研究与传播机构建设，力争建设中医药（蒙医药）文化宣传教育基地，组织开展1—2次中医药（蒙医药）主题文化宣传活动，组织开展1—2次内容丰富、形式多样的中医药（蒙医药）进校园活动，基层医疗机构规范建设中医药（蒙医药）健康文化知识角，挖掘有特色和浓厚底蕴的中医药（蒙医药）传说和名家故事，到2025年，中医药（蒙医药）健康文化科学普及率达到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（七）完善中医药（蒙医药）政策机制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21.完善符合中医药（蒙医药）发展特点的管理机制。</w:t>
      </w:r>
      <w:r>
        <w:rPr>
          <w:rFonts w:hint="eastAsia" w:ascii="仿宋_GB2312" w:hAnsi="仿宋_GB2312" w:eastAsia="仿宋_GB2312" w:cs="仿宋_GB2312"/>
          <w:sz w:val="32"/>
          <w:szCs w:val="32"/>
          <w:lang w:eastAsia="zh-CN"/>
        </w:rPr>
        <w:t>健全各级中医药（蒙医药）工作领导协调机制，加强对中医药（蒙医药）工作的统筹协调和宏观指导，建立中医药（蒙医药）工作部门联席会议制度和有利于中医药（蒙医药）服务提供、体现中医药（蒙医药）技术劳务价值的政策管理体系。加强中医药（蒙医药）工作的督导检查和跟踪调度，发现重大情况和问题及时向政府报告，确保中医药（蒙医药）改革发展政策全面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22.建立中医药（蒙医药）科技创新评价体系。</w:t>
      </w:r>
      <w:r>
        <w:rPr>
          <w:rFonts w:hint="eastAsia" w:ascii="仿宋_GB2312" w:hAnsi="仿宋_GB2312" w:eastAsia="仿宋_GB2312" w:cs="仿宋_GB2312"/>
          <w:sz w:val="32"/>
          <w:szCs w:val="32"/>
          <w:lang w:eastAsia="zh-CN"/>
        </w:rPr>
        <w:t>研究制定激励中医药（蒙医药）传承创新的政策措施，加大对中医药（蒙医药）基础理论、服务质量、临床疗效、科技创新等方面的评价，不断提升中医药（蒙医药）解决临床重大问题、提高临床疗效和服务质量、加快科技成果转化应用的能力和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23.构建中医药（蒙医药）养生保健服务体系。</w:t>
      </w:r>
      <w:r>
        <w:rPr>
          <w:rFonts w:hint="eastAsia" w:ascii="仿宋_GB2312" w:hAnsi="仿宋_GB2312" w:eastAsia="仿宋_GB2312" w:cs="仿宋_GB2312"/>
          <w:sz w:val="32"/>
          <w:szCs w:val="32"/>
          <w:lang w:eastAsia="zh-CN"/>
        </w:rPr>
        <w:t>规范中医（蒙医）养生保健服务行为，推动建立中医（蒙医）养生保健服务标准化体系，促进中医（蒙医）健康状态辨识与评估、咨询指导、健康干预、健康管理等服务规范开展。丰富中医（蒙医）养生保健服务内涵，推广中医（蒙医）养生保健方法及八段锦、五禽戏、安代舞等中医（蒙医）传统运动，倡导体现中医（蒙医）治未病理念的健康生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24.完善促进中医药（蒙医药）发展的投入补偿机制。</w:t>
      </w:r>
      <w:r>
        <w:rPr>
          <w:rFonts w:hint="eastAsia" w:ascii="仿宋_GB2312" w:hAnsi="仿宋_GB2312" w:eastAsia="仿宋_GB2312" w:cs="仿宋_GB2312"/>
          <w:sz w:val="32"/>
          <w:szCs w:val="32"/>
          <w:lang w:eastAsia="zh-CN"/>
        </w:rPr>
        <w:t>完善并落实政府对中医药（蒙医药）的投入和补偿政策，加大对中医药（蒙医药）事业的支持力度，对公立医院在岗员额制人员（含保留事业编制人员）经费实行预算管理，阿鲁科尔沁旗蒙医医院经费全额预算，阿鲁科尔沁旗中医医院经费预算达到80%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提高认识，加强落实。</w:t>
      </w:r>
      <w:r>
        <w:rPr>
          <w:rFonts w:hint="eastAsia" w:ascii="仿宋_GB2312" w:hAnsi="仿宋_GB2312" w:eastAsia="仿宋_GB2312" w:cs="仿宋_GB2312"/>
          <w:sz w:val="32"/>
          <w:szCs w:val="32"/>
          <w:lang w:eastAsia="zh-CN"/>
        </w:rPr>
        <w:t>各级医疗卫生机构要提高站位，充分认识促进中医药（蒙医药）事业发展的重大意义，认真贯彻落实《中华人民共和国中医药法》，准确把握我旗建设健康阿旗、振兴发展中医药（蒙医药）事业的重要部署，加强宣传贯彻、科学谋划、统筹安排，确保发展目标和工作任务与国家大政方针统一、与健康内蒙古、健康赤峰建设统一、与卫生健康及中医药（蒙医药）系统的工作部署统一，扎扎实实地将各项任务落实落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（二）科学指导，有序推进。</w:t>
      </w:r>
      <w:r>
        <w:rPr>
          <w:rFonts w:hint="eastAsia" w:ascii="仿宋_GB2312" w:hAnsi="仿宋_GB2312" w:eastAsia="仿宋_GB2312" w:cs="仿宋_GB2312"/>
          <w:sz w:val="32"/>
          <w:szCs w:val="32"/>
          <w:lang w:eastAsia="zh-CN"/>
        </w:rPr>
        <w:t>建立规划实施情况动态评估机制，强化动态监督和跟踪分析。按照工作职责、时序进度和工作要求制定任务台账，及时研究解决发展中存在困难和问题。各有关单位分解任务，制定具体落实方案，定期报送工作任务进展情况，确保达到预期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（三）三医联动，政策倾斜。</w:t>
      </w:r>
      <w:r>
        <w:rPr>
          <w:rFonts w:hint="eastAsia" w:ascii="仿宋_GB2312" w:hAnsi="仿宋_GB2312" w:eastAsia="仿宋_GB2312" w:cs="仿宋_GB2312"/>
          <w:sz w:val="32"/>
          <w:szCs w:val="32"/>
          <w:lang w:eastAsia="zh-CN"/>
        </w:rPr>
        <w:t>合理提升中医（蒙医）传统治疗和非药物疗法服务价格；落实《内蒙古自治区城镇基本医疗保险条例》有关规定，参保人员在定点中医（蒙医）医疗机构就医，报销起付线降低20%至50%报销比例在原有基础上提高15%至20%，最高不超过95%，将符合规定的中医药（蒙医药）成药、院内制剂、饮片和中医（蒙医）非药物诊疗技术服务纳入医保支付范围及慢病门诊报销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（四）强化宣传，定期评估。</w:t>
      </w:r>
      <w:r>
        <w:rPr>
          <w:rFonts w:hint="eastAsia" w:ascii="仿宋_GB2312" w:hAnsi="仿宋_GB2312" w:eastAsia="仿宋_GB2312" w:cs="仿宋_GB2312"/>
          <w:sz w:val="32"/>
          <w:szCs w:val="32"/>
          <w:lang w:eastAsia="zh-CN"/>
        </w:rPr>
        <w:t>各级中医药（蒙医药）管理部门及相关单位要做好政策解读和培训，加强正面宣传和科学引导，大力宣传中医药传承创新发展成效，及时回应群众关切，营造良好社会氛围，同时，要加强相关数据的整理及实施情况的梳理，建立监测评估机制，监测重点任务、重大项目、重大改革举措的执行情况，进行中期、末期评估，及时发现并解决重要问题，做好成果总结和转化应用，持续推进规划任务稳步落实，加强部门间联动和合作，充分发挥各方面积极作用，持续提高中医药（蒙医药）服务能力，推动我旗中医药（蒙医药）事业高质量发展。</w:t>
      </w: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109220</wp:posOffset>
                </wp:positionV>
                <wp:extent cx="5772150" cy="0"/>
                <wp:effectExtent l="0" t="0" r="0" b="0"/>
                <wp:wrapNone/>
                <wp:docPr id="3" name="直接连接符 3"/>
                <wp:cNvGraphicFramePr/>
                <a:graphic xmlns:a="http://schemas.openxmlformats.org/drawingml/2006/main">
                  <a:graphicData uri="http://schemas.microsoft.com/office/word/2010/wordprocessingShape">
                    <wps:wsp>
                      <wps:cNvCnPr/>
                      <wps:spPr>
                        <a:xfrm>
                          <a:off x="932180" y="931926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05pt;margin-top:8.6pt;height:0pt;width:454.5pt;z-index:251660288;mso-width-relative:page;mso-height-relative:page;" filled="f" stroked="t" coordsize="21600,21600" o:gfxdata="UEsDBAoAAAAAAIdO4kAAAAAAAAAAAAAAAAAEAAAAZHJzL1BLAwQUAAAACACHTuJAouSMqdUAAAAI&#10;AQAADwAAAGRycy9kb3ducmV2LnhtbE2PMU/DMBCFdyT+g3VIbK2dDiQNcTpUYkBCAgIDoxtfk9D4&#10;HGI3Cf+eQwx0vPeevnuv2C2uFxOOofOkIVkrEEi1tx01Gt7fHlYZiBANWdN7Qg3fGGBXXl8VJrd+&#10;plecqtgIhlDIjYY2xiGXMtQtOhPWfkBi7+hHZyKfYyPtaGaGu15ulLqTznTEH1oz4L7F+lSdHVMo&#10;/Tou/fjx8vzUZtX8iY9Tilrf3iTqHkTEJf6H4bc+V4eSOx38mWwQvYZVlnCS9XQDgv2tUlsQhz9B&#10;loW8HFD+AFBLAwQUAAAACACHTuJAKmHR4e4BAAC8AwAADgAAAGRycy9lMm9Eb2MueG1srVNLbtsw&#10;EN0X6B0I7mtZMuI4guUsYqSbojXQ9gA0RUoE+AOHsexL9AIFumtXXXbf2zQ5RoeUmqTpJotqQQ05&#10;wzd8j4/ry6PR5CACKGcbWs7mlAjLXats19CPH65frSiByGzLtLOioScB9HLz8sV68LWoXO90KwJB&#10;EAv14Bvax+jrogDeC8Ng5rywmJQuGBZxGrqiDWxAdKOLaj5fFoMLrQ+OCwBc3Y5JOiGG5wA6KRUX&#10;W8dvjLBxRA1Cs4iUoFce6CafVkrB4zspQUSiG4pMYx6xCcb7NBabNau7wHyv+HQE9pwjPOFkmLLY&#10;9B5qyyIjN0H9A2UUDw6cjDPuTDESyYogi3L+RJv3PfMic0Gpwd+LDv8Plr897AJRbUMXlFhm8MJv&#10;P//49enr3c8vON5+/0YWSaTBQ421V3YXphn4XUiMjzKY9Ecu5NjQi0VVrlDdUwrLi2o5aSyOkXDM&#10;n52fV+UZFnCsyLniAcMHiK+FMyQFDdXKJvqsZoc3ELEvlv4pScvWXSut8xVqS4aGLhcZmaEtJdoB&#10;mxiP1MB2lDDdod95DBkRnFZt2p1wIHT7Kx3IgSWX5C9xxm5/laXWWwb9WJdTo3+MivgktDINXT3e&#10;rS2CJOVGrVK0d+0pS5jX8VJzm8mAyTWP53n3w6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5Iyp1QAAAAgBAAAPAAAAAAAAAAEAIAAAACIAAABkcnMvZG93bnJldi54bWxQSwECFAAUAAAACACH&#10;TuJAKmHR4e4BAAC8AwAADgAAAAAAAAABACAAAAAkAQAAZHJzL2Uyb0RvYy54bWxQSwUGAAAAAAYA&#10;BgBZAQAAhAU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default"/>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311150</wp:posOffset>
                </wp:positionV>
                <wp:extent cx="5829300" cy="19050"/>
                <wp:effectExtent l="0" t="4445" r="7620" b="6985"/>
                <wp:wrapNone/>
                <wp:docPr id="2" name="直接连接符 2"/>
                <wp:cNvGraphicFramePr/>
                <a:graphic xmlns:a="http://schemas.openxmlformats.org/drawingml/2006/main">
                  <a:graphicData uri="http://schemas.microsoft.com/office/word/2010/wordprocessingShape">
                    <wps:wsp>
                      <wps:cNvCnPr/>
                      <wps:spPr>
                        <a:xfrm flipV="1">
                          <a:off x="875030" y="9738360"/>
                          <a:ext cx="5829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8pt;margin-top:24.5pt;height:1.5pt;width:459pt;z-index:251659264;mso-width-relative:page;mso-height-relative:page;" filled="f" stroked="t" coordsize="21600,21600" o:gfxdata="UEsDBAoAAAAAAIdO4kAAAAAAAAAAAAAAAAAEAAAAZHJzL1BLAwQUAAAACACHTuJAsA5tg9YAAAAI&#10;AQAADwAAAGRycy9kb3ducmV2LnhtbE2PwU7DMBBE70j8g7VI3Fo7JVR1iFNRJOCGREvvbrwkUeN1&#10;iJ22/D3LCY6jGc28KdcX34sTjrELZCCbKxBIdXAdNQY+ds+zFYiYLDnbB0ID3xhhXV1flbZw4Uzv&#10;eNqmRnAJxcIaaFMaCilj3aK3cR4GJPY+w+htYjk20o32zOW+lwulltLbjnihtQM+tVgft5M3sNnp&#10;uxe3n16PbzrHx43O4vS1N+b2JlMPIBJe0l8YfvEZHSpmOoSJXBS9gZlectJArvkS+1qtchAHA/cL&#10;BbIq5f8D1Q9QSwMEFAAAAAgAh07iQKxsK/37AQAAygMAAA4AAABkcnMvZTJvRG9jLnhtbK1TO47b&#10;MBDtA+QOBPtYsg17bcHyFmtsmiAxkE9PU6REgD9wuJZ9iVwgQLqkSpk+t9nNMTKklM1m02wRFcSQ&#10;M3wz7/Fpc3kymhxFAOVsTaeTkhJhuWuUbWv6/t31ixUlEJltmHZW1PQsgF5unz/b9L4SM9c53YhA&#10;EMRC1fuadjH6qiiAd8IwmDgvLCalC4ZF3Ia2aALrEd3oYlaWy6J3ofHBcQGAp7shSUfE8BRAJ6Xi&#10;Yuf4jRE2DqhBaBaREnTKA93maaUUPL6REkQkuqbINOYVm2B8SGux3bCqDcx3io8jsKeM8IiTYcpi&#10;03uoHYuM3AT1D5RRPDhwMk64M8VAJCuCLKblI23edsyLzAWlBn8vOvw/WP76uA9ENTWdUWKZwQe/&#10;+/T99uOXnz8+43r37SuZJZF6DxXWXtl9GHfg9yExPslgiNTKf0A3ZQ2QFTnVdHWxKOeo87mm64v5&#10;ar4c1RanSDjmF6vZel5iAceK6bpc5HwxICZkHyC+FM6QFNRUK5vEYBU7voKIU2Dp75J0bN210jo/&#10;qLakr+lyjpCEMzSpRHNgaDwSBdtSwnSL7ucxZERwWjXpdsKB0B6udCBHljyTv6QAdvurLLXeMeiG&#10;upwa3GRUxB9EK4MSPLytLYIkHQflUnRwzTkLms/xiXOb0Y7JQw/3+fafX3D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AObYPWAAAACAEAAA8AAAAAAAAAAQAgAAAAIgAAAGRycy9kb3ducmV2Lnht&#10;bFBLAQIUABQAAAAIAIdO4kCsbCv9+wEAAMoDAAAOAAAAAAAAAAEAIAAAACUBAABkcnMvZTJvRG9j&#10;LnhtbFBLBQYAAAAABgAGAFkBAACS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eastAsia="zh-CN"/>
        </w:rPr>
        <w:t>阿鲁科尔沁旗人民政府办公室</w:t>
      </w:r>
      <w:r>
        <w:rPr>
          <w:rFonts w:hint="eastAsia" w:ascii="仿宋_GB2312" w:hAnsi="仿宋_GB2312" w:eastAsia="仿宋_GB2312" w:cs="仿宋_GB2312"/>
          <w:sz w:val="28"/>
          <w:szCs w:val="28"/>
          <w:lang w:val="en-US" w:eastAsia="zh-CN"/>
        </w:rPr>
        <w:t xml:space="preserve">              2023年4月30日印发</w:t>
      </w:r>
    </w:p>
    <w:sectPr>
      <w:footerReference r:id="rId4" w:type="default"/>
      <w:pgSz w:w="11906" w:h="16838"/>
      <w:pgMar w:top="1474" w:right="1474" w:bottom="1474" w:left="1474"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20"/>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20"/>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MTU2MTIxZjA0NGZkZTM1ZTFmMTA2YmQ0N2EyYTkifQ=="/>
  </w:docVars>
  <w:rsids>
    <w:rsidRoot w:val="35FD679D"/>
    <w:rsid w:val="000106AD"/>
    <w:rsid w:val="00010984"/>
    <w:rsid w:val="000A16A3"/>
    <w:rsid w:val="000F0D0E"/>
    <w:rsid w:val="00151EFD"/>
    <w:rsid w:val="0015406B"/>
    <w:rsid w:val="00174A85"/>
    <w:rsid w:val="00196F5E"/>
    <w:rsid w:val="001B0884"/>
    <w:rsid w:val="001B63E1"/>
    <w:rsid w:val="001C3128"/>
    <w:rsid w:val="001F5CDD"/>
    <w:rsid w:val="002A4B2F"/>
    <w:rsid w:val="00334369"/>
    <w:rsid w:val="004C43EA"/>
    <w:rsid w:val="004F609A"/>
    <w:rsid w:val="0052363B"/>
    <w:rsid w:val="00584C5B"/>
    <w:rsid w:val="005A52A3"/>
    <w:rsid w:val="005F262B"/>
    <w:rsid w:val="00615F70"/>
    <w:rsid w:val="0063113A"/>
    <w:rsid w:val="00680A75"/>
    <w:rsid w:val="006B0864"/>
    <w:rsid w:val="007068EF"/>
    <w:rsid w:val="0083476C"/>
    <w:rsid w:val="00836582"/>
    <w:rsid w:val="00855A70"/>
    <w:rsid w:val="008B056C"/>
    <w:rsid w:val="009245F0"/>
    <w:rsid w:val="00952E28"/>
    <w:rsid w:val="009659C1"/>
    <w:rsid w:val="009E1C11"/>
    <w:rsid w:val="009E2F70"/>
    <w:rsid w:val="00A35025"/>
    <w:rsid w:val="00A96CF6"/>
    <w:rsid w:val="00AD79BF"/>
    <w:rsid w:val="00C3059A"/>
    <w:rsid w:val="00C6213F"/>
    <w:rsid w:val="00D06FE0"/>
    <w:rsid w:val="00D21BA5"/>
    <w:rsid w:val="00D91E0D"/>
    <w:rsid w:val="00DA4F83"/>
    <w:rsid w:val="00DF5C98"/>
    <w:rsid w:val="00E63160"/>
    <w:rsid w:val="00ED66AD"/>
    <w:rsid w:val="00F2485B"/>
    <w:rsid w:val="00F32FBC"/>
    <w:rsid w:val="00F511BD"/>
    <w:rsid w:val="00F75492"/>
    <w:rsid w:val="00FE5AC5"/>
    <w:rsid w:val="086942FE"/>
    <w:rsid w:val="0B112860"/>
    <w:rsid w:val="203171E6"/>
    <w:rsid w:val="35FD679D"/>
    <w:rsid w:val="47451645"/>
    <w:rsid w:val="484D7F7F"/>
    <w:rsid w:val="4CE65DD2"/>
    <w:rsid w:val="54E7304F"/>
    <w:rsid w:val="6BE84077"/>
    <w:rsid w:val="70B61995"/>
    <w:rsid w:val="731F5C08"/>
    <w:rsid w:val="7CA5124D"/>
    <w:rsid w:val="ED7F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15</Pages>
  <Words>8263</Words>
  <Characters>8483</Characters>
  <Lines>60</Lines>
  <Paragraphs>17</Paragraphs>
  <TotalTime>7</TotalTime>
  <ScaleCrop>false</ScaleCrop>
  <LinksUpToDate>false</LinksUpToDate>
  <CharactersWithSpaces>8506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2023-04-27T15:04:00Z</dcterms:created>
  <dc:creator>斯琴</dc:creator>
  <cp:lastModifiedBy>Administrator</cp:lastModifiedBy>
  <cp:lastPrinted>2023-05-25T07:35:24Z</cp:lastPrinted>
  <dcterms:modified xsi:type="dcterms:W3CDTF">2023-05-25T07:37:52Z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6ABDF5C7C0274536A6C12B5BC9A6326C</vt:lpwstr>
  </property>
</Properties>
</file>