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1A767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32" w:firstLineChars="200"/>
        <w:jc w:val="center"/>
        <w:textAlignment w:val="baseline"/>
        <w:rPr>
          <w:rFonts w:hint="eastAsia" w:ascii="楷体" w:hAnsi="楷体" w:eastAsia="楷体" w:cs="楷体"/>
          <w:color w:val="auto"/>
          <w:spacing w:val="-2"/>
          <w:sz w:val="22"/>
          <w:szCs w:val="22"/>
          <w:shd w:val="clear" w:color="auto" w:fill="auto"/>
          <w:lang w:val="zh-TW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2"/>
          <w:szCs w:val="22"/>
          <w:shd w:val="clear" w:color="auto" w:fill="auto"/>
          <w:lang w:val="zh-TW" w:eastAsia="zh-CN"/>
        </w:rPr>
        <w:t>阿鲁科尔沁旗公墓双人墓墓区硬化、石头挡土墙项目竞争性磋商公告</w:t>
      </w:r>
    </w:p>
    <w:p w14:paraId="1F260F8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4" w:firstLineChars="200"/>
        <w:textAlignment w:val="baseline"/>
        <w:rPr>
          <w:rFonts w:hint="eastAsia" w:ascii="楷体" w:hAnsi="楷体" w:eastAsia="楷体" w:cs="楷体"/>
          <w:color w:val="auto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内蒙古泽慧新程管理有限公司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受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阿鲁科尔沁旗民政局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委托，采用竞争性磋商方式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val="en-US" w:eastAsia="zh-CN"/>
        </w:rPr>
        <w:t>采购阿鲁科尔沁旗公墓双人墓墓区硬化、石头挡土墙项目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欢迎符合资格条件的供应商前来投标参加。</w:t>
      </w:r>
    </w:p>
    <w:p w14:paraId="641C8533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一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、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项目概述</w:t>
      </w:r>
    </w:p>
    <w:p w14:paraId="18087F1E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1.名称与编号</w:t>
      </w:r>
    </w:p>
    <w:p w14:paraId="65583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12" w:firstLineChars="200"/>
        <w:textAlignment w:val="baseline"/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项目名称：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zh-TW" w:eastAsia="zh-CN"/>
        </w:rPr>
        <w:t>阿鲁科尔沁旗公墓双人墓墓区硬化、石头挡土墙项目</w:t>
      </w:r>
    </w:p>
    <w:p w14:paraId="3EC4F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采购文件编号：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CFZCAQZY-CS-M2409005</w:t>
      </w:r>
    </w:p>
    <w:p w14:paraId="53296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24" w:firstLineChars="200"/>
        <w:textAlignment w:val="baseline"/>
        <w:rPr>
          <w:rFonts w:hint="eastAsia" w:ascii="楷体" w:hAnsi="楷体" w:eastAsia="楷体" w:cs="楷体"/>
          <w:color w:val="auto"/>
          <w:spacing w:val="1"/>
          <w:sz w:val="21"/>
          <w:szCs w:val="21"/>
        </w:rPr>
      </w:pPr>
      <w:r>
        <w:rPr>
          <w:rFonts w:hint="eastAsia" w:ascii="楷体" w:hAnsi="楷体" w:eastAsia="楷体" w:cs="楷体"/>
          <w:color w:val="auto"/>
          <w:spacing w:val="1"/>
          <w:sz w:val="21"/>
          <w:szCs w:val="21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</w:rPr>
        <w:t>内容及分包情况（技术规格、参数及要求）</w:t>
      </w:r>
    </w:p>
    <w:tbl>
      <w:tblPr>
        <w:tblStyle w:val="9"/>
        <w:tblW w:w="41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2419"/>
        <w:gridCol w:w="1875"/>
        <w:gridCol w:w="2039"/>
      </w:tblGrid>
      <w:tr w14:paraId="041C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55" w:type="pct"/>
            <w:noWrap w:val="0"/>
            <w:vAlign w:val="center"/>
          </w:tcPr>
          <w:p w14:paraId="4111921C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包号</w:t>
            </w:r>
          </w:p>
        </w:tc>
        <w:tc>
          <w:tcPr>
            <w:tcW w:w="1735" w:type="pct"/>
            <w:noWrap w:val="0"/>
            <w:vAlign w:val="center"/>
          </w:tcPr>
          <w:p w14:paraId="173B97BA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标的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名称</w:t>
            </w:r>
          </w:p>
        </w:tc>
        <w:tc>
          <w:tcPr>
            <w:tcW w:w="1345" w:type="pct"/>
            <w:noWrap w:val="0"/>
            <w:vAlign w:val="center"/>
          </w:tcPr>
          <w:p w14:paraId="1C1303A9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采购要求</w:t>
            </w:r>
          </w:p>
        </w:tc>
        <w:tc>
          <w:tcPr>
            <w:tcW w:w="1463" w:type="pct"/>
            <w:noWrap w:val="0"/>
            <w:vAlign w:val="center"/>
          </w:tcPr>
          <w:p w14:paraId="4D8E36B4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品目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预算金额（元）</w:t>
            </w:r>
          </w:p>
        </w:tc>
      </w:tr>
      <w:tr w14:paraId="41DE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55" w:type="pct"/>
            <w:noWrap w:val="0"/>
            <w:vAlign w:val="center"/>
          </w:tcPr>
          <w:p w14:paraId="499E1173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1</w:t>
            </w:r>
          </w:p>
        </w:tc>
        <w:tc>
          <w:tcPr>
            <w:tcW w:w="1735" w:type="pct"/>
            <w:noWrap w:val="0"/>
            <w:vAlign w:val="center"/>
          </w:tcPr>
          <w:p w14:paraId="18FE0896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auto"/>
                <w:spacing w:val="-2"/>
                <w:sz w:val="21"/>
                <w:szCs w:val="21"/>
                <w:shd w:val="clear" w:color="auto" w:fill="auto"/>
                <w:lang w:val="zh-TW" w:eastAsia="zh-CN"/>
              </w:rPr>
              <w:t>阿鲁科尔沁旗公墓双人墓墓区硬化、石头挡土墙项目</w:t>
            </w:r>
          </w:p>
        </w:tc>
        <w:tc>
          <w:tcPr>
            <w:tcW w:w="1345" w:type="pct"/>
            <w:noWrap w:val="0"/>
            <w:vAlign w:val="center"/>
          </w:tcPr>
          <w:p w14:paraId="34ADCE49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详见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文件</w:t>
            </w:r>
          </w:p>
        </w:tc>
        <w:tc>
          <w:tcPr>
            <w:tcW w:w="1463" w:type="pct"/>
            <w:noWrap w:val="0"/>
            <w:vAlign w:val="center"/>
          </w:tcPr>
          <w:p w14:paraId="25BA2C46">
            <w:pPr>
              <w:pStyle w:val="6"/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1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102,734.00</w:t>
            </w:r>
          </w:p>
        </w:tc>
      </w:tr>
    </w:tbl>
    <w:p w14:paraId="409E9EA4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二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、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供应商的资格要求</w:t>
      </w:r>
    </w:p>
    <w:p w14:paraId="75FDF8AA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1.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  <w:t>：</w:t>
      </w:r>
    </w:p>
    <w:p w14:paraId="3FF3B6D9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（1）具有独立承担民事责任的能力；</w:t>
      </w:r>
    </w:p>
    <w:p w14:paraId="157C24A3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（2）具有良好的商业信誉和健全的财务会计制度；</w:t>
      </w:r>
    </w:p>
    <w:p w14:paraId="2D115198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（3）具有履行合同所必需的设备和专业技术能力；</w:t>
      </w:r>
    </w:p>
    <w:p w14:paraId="219642B0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（4）具有依法缴纳税收和社会保障资金的良好记录；</w:t>
      </w:r>
    </w:p>
    <w:p w14:paraId="032ADF24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（5）参加政府采购活动前三年内，在经营活动中没有重大违法记录；</w:t>
      </w:r>
    </w:p>
    <w:p w14:paraId="324E1F00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（6）法律、行政法规规定的其他条件。</w:t>
      </w:r>
    </w:p>
    <w:p w14:paraId="76723A9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  <w:t>到提交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投标文件的截止时间：（1）经“信用中国”网站查询的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 w14:paraId="3C0FFE9C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default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3.落实政府采购政策需满足的资格要求：本项目全部面向中型、小型、微型企业;</w:t>
      </w:r>
    </w:p>
    <w:p w14:paraId="3BB496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18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0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4.本项目特定资格要求：无</w:t>
      </w:r>
      <w:r>
        <w:rPr>
          <w:rFonts w:hint="eastAsia" w:ascii="楷体" w:hAnsi="楷体" w:eastAsia="楷体" w:cs="楷体"/>
          <w:b w:val="0"/>
          <w:bCs w:val="0"/>
          <w:color w:val="auto"/>
          <w:spacing w:val="-2"/>
          <w:sz w:val="21"/>
          <w:szCs w:val="21"/>
          <w:shd w:val="clear" w:color="auto" w:fill="auto"/>
        </w:rPr>
        <w:t>。</w:t>
      </w:r>
    </w:p>
    <w:p w14:paraId="1ED5644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5.本次采购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u w:val="none"/>
          <w:lang w:val="en-US" w:eastAsia="zh-CN"/>
        </w:rPr>
        <w:t>不接受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联合体。</w:t>
      </w:r>
    </w:p>
    <w:p w14:paraId="047C4F1A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三、获取磋商文件的时间、地点、方式</w:t>
      </w:r>
    </w:p>
    <w:p w14:paraId="26E1452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获取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eastAsia="zh-CN"/>
        </w:rPr>
        <w:t>方式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：邮箱获取</w:t>
      </w:r>
    </w:p>
    <w:p w14:paraId="152C76A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highlight w:val="none"/>
          <w:shd w:val="clear" w:color="auto" w:fill="auto"/>
          <w:lang w:val="en-US" w:eastAsia="zh-CN"/>
        </w:rPr>
        <w:t>邮箱主题：（项目名称+包号+供应商名称）</w:t>
      </w:r>
    </w:p>
    <w:p w14:paraId="64A3D7C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确认参与本项目的潜在供应商在此期间内，须将以下资料扫描件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加盖单位公章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发送至指定邮箱（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fldChar w:fldCharType="begin"/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instrText xml:space="preserve"> HYPERLINK "mailto:zhxcmail@163.com" </w:instrTex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fldChar w:fldCharType="separate"/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t>zhxcmail01@163.com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fldChar w:fldCharType="end"/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 w14:paraId="18C02A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outlineLvl w:val="2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(1)投标报名申请表（附件下载）；</w:t>
      </w:r>
    </w:p>
    <w:p w14:paraId="1322E3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(2)企业法人营业执照副本、组织机构代码证副本、税务登记证副本（或三证合一营业执照副本)；</w:t>
      </w:r>
      <w:bookmarkStart w:id="0" w:name="_GoBack"/>
      <w:bookmarkEnd w:id="0"/>
    </w:p>
    <w:p w14:paraId="6CE415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420" w:leftChars="200" w:firstLine="0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(3）基本开户许可证（或账户基本信息）；</w:t>
      </w:r>
    </w:p>
    <w:p w14:paraId="3B77B7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(4)法人授权委托书及受委托人身份证；</w:t>
      </w:r>
    </w:p>
    <w:p w14:paraId="20827C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(5)提供“未被列入失信被执行人、重大税收违法案件当事人名单、政府采购严重违法失信行为记录名单”“信用中国”和“中国政府采购网”网站查询相关主体的信用记录的网站截图；</w:t>
      </w:r>
    </w:p>
    <w:p w14:paraId="1F825221">
      <w:pPr>
        <w:pStyle w:val="6"/>
        <w:ind w:firstLine="420" w:firstLineChars="200"/>
        <w:rPr>
          <w:rFonts w:hint="eastAsia" w:ascii="楷体" w:hAnsi="楷体" w:eastAsia="楷体" w:cs="楷体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(6)资质证书及相关证明材料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(如有）。</w:t>
      </w:r>
    </w:p>
    <w:p w14:paraId="3F172C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highlight w:val="none"/>
          <w:lang w:val="en-US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本项目报名时限和采购文件获取时限为：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2024年10月11日至2024年10月17日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，上午08:30至11：30，下午14:30至17:30，供应商报名时提供资格要求中的相关资格材料，经审查合格后方可报名获取采购文件。</w:t>
      </w:r>
    </w:p>
    <w:p w14:paraId="628FDB38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四、递交投标（响应）文件截止时间、开标时间及地点</w:t>
      </w:r>
    </w:p>
    <w:p w14:paraId="7F013B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递交投标（响应）文件截止时间：2024年10月21日下午15：00</w:t>
      </w:r>
    </w:p>
    <w:p w14:paraId="75E6FF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color w:val="auto"/>
          <w:spacing w:val="1"/>
          <w:sz w:val="21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投标地点：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highlight w:val="none"/>
          <w:shd w:val="clear" w:color="auto" w:fill="auto"/>
          <w:lang w:eastAsia="zh-CN"/>
        </w:rPr>
        <w:t>阿鲁科尔沁旗民政局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highlight w:val="none"/>
          <w:shd w:val="clear" w:color="auto" w:fill="auto"/>
          <w:lang w:val="en-US" w:eastAsia="zh-CN"/>
        </w:rPr>
        <w:t>155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highlight w:val="none"/>
          <w:shd w:val="clear" w:color="auto" w:fill="auto"/>
          <w:lang w:eastAsia="zh-CN"/>
        </w:rPr>
        <w:t>会议室</w:t>
      </w:r>
    </w:p>
    <w:p w14:paraId="5E614B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开标时间：2024年10月21日下午15：00</w:t>
      </w:r>
    </w:p>
    <w:p w14:paraId="3B06D6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开标地点：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highlight w:val="none"/>
          <w:shd w:val="clear" w:color="auto" w:fill="auto"/>
          <w:lang w:eastAsia="zh-CN"/>
        </w:rPr>
        <w:t>阿鲁科尔沁旗民政局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highlight w:val="none"/>
          <w:shd w:val="clear" w:color="auto" w:fill="auto"/>
          <w:lang w:val="en-US" w:eastAsia="zh-CN"/>
        </w:rPr>
        <w:t>155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highlight w:val="none"/>
          <w:shd w:val="clear" w:color="auto" w:fill="auto"/>
          <w:lang w:eastAsia="zh-CN"/>
        </w:rPr>
        <w:t>会议室</w:t>
      </w:r>
    </w:p>
    <w:p w14:paraId="11CBAA8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五、</w:t>
      </w:r>
      <w:r>
        <w:rPr>
          <w:rFonts w:hint="eastAsia" w:ascii="楷体" w:hAnsi="楷体" w:eastAsia="楷体" w:cs="楷体"/>
          <w:b/>
          <w:bCs/>
          <w:sz w:val="21"/>
          <w:szCs w:val="21"/>
          <w:highlight w:val="none"/>
          <w:lang w:val="en-US" w:eastAsia="zh-CN"/>
        </w:rPr>
        <w:t>其他</w:t>
      </w:r>
    </w:p>
    <w:p w14:paraId="756EDC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公告发布媒介：《阿鲁科尔沁旗人民政府网》（http://www.alkeqq.gov.cn/）</w:t>
      </w:r>
    </w:p>
    <w:p w14:paraId="14C574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采购文件售价0元。</w:t>
      </w:r>
    </w:p>
    <w:p w14:paraId="2E9F574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六、投标保证金</w:t>
      </w:r>
    </w:p>
    <w:p w14:paraId="7C5F56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不设置</w:t>
      </w:r>
    </w:p>
    <w:p w14:paraId="1F562392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七、联系方式</w:t>
      </w:r>
    </w:p>
    <w:p w14:paraId="0CA8C812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采购单位名称：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阿鲁科尔沁旗民政局</w:t>
      </w:r>
    </w:p>
    <w:p w14:paraId="113879B2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地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 xml:space="preserve">  </w:t>
      </w: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址：阿鲁科尔沁旗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天山镇</w:t>
      </w:r>
    </w:p>
    <w:p w14:paraId="5A928146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联系人：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屈海红</w:t>
      </w:r>
    </w:p>
    <w:p w14:paraId="2C1577E9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联系电话： 18747613517</w:t>
      </w:r>
    </w:p>
    <w:p w14:paraId="124A920A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</w:p>
    <w:p w14:paraId="6E79ABF0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采购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</w:rPr>
        <w:t>代理机构名称：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内蒙古泽慧新程项目管理有限公司</w:t>
      </w:r>
    </w:p>
    <w:p w14:paraId="0AD01004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jc w:val="both"/>
        <w:textAlignment w:val="baseline"/>
        <w:rPr>
          <w:rFonts w:hint="default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</w:rPr>
        <w:t>地址：</w:t>
      </w: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赤峰市松山区兴安街道物流园区中信大厦B座</w:t>
      </w:r>
    </w:p>
    <w:p w14:paraId="51668623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jc w:val="both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</w:rPr>
        <w:t>联系人：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彭女士</w:t>
      </w:r>
    </w:p>
    <w:p w14:paraId="6B26B410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jc w:val="both"/>
        <w:textAlignment w:val="baseline"/>
        <w:rPr>
          <w:rFonts w:hint="default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highlight w:val="none"/>
          <w:shd w:val="clear" w:color="auto" w:fill="auto"/>
        </w:rPr>
        <w:t>联系电话：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highlight w:val="none"/>
          <w:lang w:val="en-US" w:eastAsia="zh-CN"/>
        </w:rPr>
        <w:t>18747628784</w:t>
      </w:r>
    </w:p>
    <w:p w14:paraId="09563EEB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2024年10月10日</w:t>
      </w:r>
    </w:p>
    <w:p w14:paraId="724732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00000000"/>
    <w:rsid w:val="38F140CE"/>
    <w:rsid w:val="56D44B7D"/>
    <w:rsid w:val="666762D8"/>
    <w:rsid w:val="6C1A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120" w:afterLines="0" w:line="360" w:lineRule="atLeast"/>
      <w:jc w:val="left"/>
      <w:textAlignment w:val="baseline"/>
    </w:pPr>
    <w:rPr>
      <w:kern w:val="0"/>
      <w:sz w:val="24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next w:val="1"/>
    <w:qFormat/>
    <w:uiPriority w:val="0"/>
    <w:pPr>
      <w:ind w:firstLine="420" w:firstLineChars="100"/>
    </w:pPr>
    <w:rPr>
      <w:szCs w:val="20"/>
    </w:rPr>
  </w:style>
  <w:style w:type="table" w:customStyle="1" w:styleId="9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1366</Words>
  <Characters>1520</Characters>
  <Lines>0</Lines>
  <Paragraphs>0</Paragraphs>
  <TotalTime>0</TotalTime>
  <ScaleCrop>false</ScaleCrop>
  <LinksUpToDate>false</LinksUpToDate>
  <CharactersWithSpaces>1523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2024-10-10T00:42:00Z</dcterms:created>
  <dc:creator>Administrator</dc:creator>
  <cp:lastModifiedBy>Blue.</cp:lastModifiedBy>
  <dcterms:modified xsi:type="dcterms:W3CDTF">2024-10-10T07:54:20Z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A9FE8FA2E9824C20857449061DF64E88_12</vt:lpwstr>
  </property>
</Properties>
</file>