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3EDE09">
      <w:pPr>
        <w:pStyle w:val="3"/>
        <w:keepNext w:val="0"/>
        <w:keepLines w:val="0"/>
        <w:pageBreakBefore w:val="0"/>
        <w:widowControl w:val="0"/>
        <w:kinsoku/>
        <w:wordWrap/>
        <w:overflowPunct/>
        <w:topLinePunct w:val="0"/>
        <w:autoSpaceDE/>
        <w:autoSpaceDN/>
        <w:bidi w:val="0"/>
        <w:adjustRightInd/>
        <w:snapToGrid/>
        <w:spacing w:before="0" w:beforeLines="50" w:after="0" w:afterLines="100" w:line="500" w:lineRule="exact"/>
        <w:jc w:val="center"/>
        <w:textAlignment w:val="auto"/>
        <w:outlineLvl w:val="0"/>
        <w:rPr>
          <w:rFonts w:hint="eastAsia" w:ascii="黑体" w:hAnsi="黑体" w:eastAsia="黑体" w:cs="黑体"/>
          <w:b/>
          <w:bCs/>
          <w:color w:val="auto"/>
          <w:kern w:val="36"/>
          <w:sz w:val="28"/>
          <w:szCs w:val="28"/>
          <w:highlight w:val="none"/>
        </w:rPr>
      </w:pPr>
      <w:bookmarkStart w:id="0" w:name="_Toc16147"/>
      <w:bookmarkStart w:id="1" w:name="_Toc8364"/>
      <w:r>
        <w:rPr>
          <w:rFonts w:hint="eastAsia" w:ascii="黑体" w:hAnsi="黑体" w:eastAsia="黑体" w:cs="黑体"/>
          <w:b/>
          <w:bCs/>
          <w:color w:val="auto"/>
          <w:kern w:val="36"/>
          <w:sz w:val="28"/>
          <w:szCs w:val="28"/>
          <w:highlight w:val="none"/>
          <w:lang w:val="en-US" w:eastAsia="zh-CN"/>
        </w:rPr>
        <w:t>阿鲁科尔沁旗2024年度国土变更调查竞争性磋商</w:t>
      </w:r>
      <w:r>
        <w:rPr>
          <w:rFonts w:hint="eastAsia" w:ascii="黑体" w:hAnsi="黑体" w:eastAsia="黑体" w:cs="黑体"/>
          <w:b/>
          <w:bCs/>
          <w:color w:val="auto"/>
          <w:kern w:val="36"/>
          <w:sz w:val="28"/>
          <w:szCs w:val="28"/>
          <w:highlight w:val="none"/>
        </w:rPr>
        <w:t>公告</w:t>
      </w:r>
      <w:bookmarkEnd w:id="0"/>
      <w:bookmarkEnd w:id="1"/>
    </w:p>
    <w:p w14:paraId="0CAE5A92">
      <w:pPr>
        <w:keepNext w:val="0"/>
        <w:keepLines w:val="0"/>
        <w:pageBreakBefore w:val="0"/>
        <w:kinsoku/>
        <w:wordWrap/>
        <w:overflowPunct/>
        <w:topLinePunct w:val="0"/>
        <w:autoSpaceDE/>
        <w:autoSpaceDN/>
        <w:bidi w:val="0"/>
        <w:adjustRightInd/>
        <w:spacing w:line="520" w:lineRule="exact"/>
        <w:ind w:firstLine="480" w:firstLineChars="200"/>
        <w:textAlignment w:val="auto"/>
        <w:outlineLvl w:val="9"/>
        <w:rPr>
          <w:rFonts w:hint="eastAsia" w:ascii="黑体" w:hAnsi="黑体" w:eastAsia="黑体" w:cs="黑体"/>
          <w:color w:val="auto"/>
          <w:sz w:val="24"/>
          <w:szCs w:val="24"/>
          <w:highlight w:val="none"/>
        </w:rPr>
      </w:pPr>
      <w:bookmarkStart w:id="2" w:name="OLE_LINK5"/>
      <w:r>
        <w:rPr>
          <w:rFonts w:hint="eastAsia" w:ascii="黑体" w:hAnsi="黑体" w:eastAsia="黑体" w:cs="黑体"/>
          <w:color w:val="auto"/>
          <w:sz w:val="24"/>
          <w:szCs w:val="24"/>
          <w:highlight w:val="none"/>
          <w:lang w:eastAsia="zh-CN"/>
        </w:rPr>
        <w:t>内蒙古北方诚信工程项目管理有限公司</w:t>
      </w:r>
      <w:r>
        <w:rPr>
          <w:rFonts w:hint="eastAsia" w:ascii="黑体" w:hAnsi="黑体" w:eastAsia="黑体" w:cs="黑体"/>
          <w:color w:val="auto"/>
          <w:sz w:val="24"/>
          <w:szCs w:val="24"/>
          <w:highlight w:val="none"/>
        </w:rPr>
        <w:t>受</w:t>
      </w:r>
      <w:r>
        <w:rPr>
          <w:rFonts w:hint="eastAsia" w:ascii="黑体" w:hAnsi="黑体" w:eastAsia="黑体" w:cs="黑体"/>
          <w:color w:val="auto"/>
          <w:sz w:val="24"/>
          <w:szCs w:val="24"/>
          <w:highlight w:val="none"/>
          <w:lang w:val="en-US" w:eastAsia="zh-CN"/>
        </w:rPr>
        <w:t>阿鲁科尔沁旗自然资源局</w:t>
      </w:r>
      <w:r>
        <w:rPr>
          <w:rFonts w:hint="eastAsia" w:ascii="黑体" w:hAnsi="黑体" w:eastAsia="黑体" w:cs="黑体"/>
          <w:color w:val="auto"/>
          <w:sz w:val="24"/>
          <w:szCs w:val="24"/>
          <w:highlight w:val="none"/>
        </w:rPr>
        <w:t>委托，采用竞争性磋商方式采购</w:t>
      </w:r>
      <w:r>
        <w:rPr>
          <w:rFonts w:hint="eastAsia" w:ascii="黑体" w:hAnsi="黑体" w:eastAsia="黑体" w:cs="黑体"/>
          <w:color w:val="auto"/>
          <w:sz w:val="24"/>
          <w:szCs w:val="24"/>
          <w:highlight w:val="none"/>
          <w:lang w:val="en-US" w:eastAsia="zh-CN"/>
        </w:rPr>
        <w:t>阿鲁科尔沁旗2024年度国土变更调查</w:t>
      </w:r>
      <w:r>
        <w:rPr>
          <w:rFonts w:hint="eastAsia" w:ascii="黑体" w:hAnsi="黑体" w:eastAsia="黑体" w:cs="黑体"/>
          <w:color w:val="auto"/>
          <w:sz w:val="24"/>
          <w:szCs w:val="24"/>
          <w:highlight w:val="none"/>
        </w:rPr>
        <w:t>。欢迎符合资格条件的供应商前来报名参加磋商。</w:t>
      </w:r>
    </w:p>
    <w:p w14:paraId="12DB0E20">
      <w:pPr>
        <w:keepNext w:val="0"/>
        <w:keepLines w:val="0"/>
        <w:pageBreakBefore w:val="0"/>
        <w:kinsoku/>
        <w:wordWrap/>
        <w:overflowPunct/>
        <w:topLinePunct w:val="0"/>
        <w:autoSpaceDE/>
        <w:autoSpaceDN/>
        <w:bidi w:val="0"/>
        <w:adjustRightInd/>
        <w:spacing w:before="120" w:beforeLines="50" w:after="120" w:afterLines="50" w:line="520" w:lineRule="exact"/>
        <w:ind w:firstLine="482" w:firstLineChars="200"/>
        <w:textAlignment w:val="auto"/>
        <w:outlineLvl w:val="9"/>
        <w:rPr>
          <w:rFonts w:hint="eastAsia" w:ascii="黑体" w:hAnsi="黑体" w:eastAsia="黑体" w:cs="黑体"/>
          <w:b/>
          <w:bCs/>
          <w:color w:val="auto"/>
          <w:sz w:val="24"/>
          <w:szCs w:val="24"/>
          <w:highlight w:val="none"/>
        </w:rPr>
      </w:pPr>
      <w:bookmarkStart w:id="3" w:name="_Toc31487_WPSOffice_Level1"/>
      <w:bookmarkStart w:id="4" w:name="_Toc4147"/>
      <w:bookmarkStart w:id="5" w:name="_Toc31984_WPSOffice_Level1"/>
      <w:bookmarkStart w:id="6" w:name="_Toc17368_WPSOffice_Level1"/>
      <w:r>
        <w:rPr>
          <w:rFonts w:hint="eastAsia" w:ascii="黑体" w:hAnsi="黑体" w:eastAsia="黑体" w:cs="黑体"/>
          <w:b/>
          <w:bCs/>
          <w:color w:val="auto"/>
          <w:sz w:val="24"/>
          <w:szCs w:val="24"/>
          <w:highlight w:val="none"/>
        </w:rPr>
        <w:t>一、项目概述</w:t>
      </w:r>
      <w:bookmarkEnd w:id="3"/>
      <w:bookmarkEnd w:id="4"/>
      <w:bookmarkEnd w:id="5"/>
      <w:bookmarkEnd w:id="6"/>
    </w:p>
    <w:p w14:paraId="32888935">
      <w:pPr>
        <w:keepNext w:val="0"/>
        <w:keepLines w:val="0"/>
        <w:pageBreakBefore w:val="0"/>
        <w:kinsoku/>
        <w:wordWrap/>
        <w:overflowPunct/>
        <w:topLinePunct w:val="0"/>
        <w:autoSpaceDE/>
        <w:autoSpaceDN/>
        <w:bidi w:val="0"/>
        <w:adjustRightInd/>
        <w:spacing w:line="520" w:lineRule="exact"/>
        <w:ind w:firstLine="480" w:firstLineChars="200"/>
        <w:textAlignment w:val="auto"/>
        <w:outlineLvl w:val="9"/>
        <w:rPr>
          <w:rFonts w:hint="eastAsia" w:ascii="黑体" w:hAnsi="黑体" w:eastAsia="黑体" w:cs="黑体"/>
          <w:color w:val="auto"/>
          <w:sz w:val="24"/>
          <w:szCs w:val="24"/>
          <w:highlight w:val="none"/>
        </w:rPr>
      </w:pPr>
      <w:bookmarkStart w:id="7" w:name="_Toc28274"/>
      <w:r>
        <w:rPr>
          <w:rFonts w:hint="eastAsia" w:ascii="黑体" w:hAnsi="黑体" w:eastAsia="黑体" w:cs="黑体"/>
          <w:color w:val="auto"/>
          <w:sz w:val="24"/>
          <w:szCs w:val="24"/>
          <w:highlight w:val="none"/>
        </w:rPr>
        <w:t>1.名称与编号</w:t>
      </w:r>
      <w:bookmarkEnd w:id="7"/>
    </w:p>
    <w:p w14:paraId="70C98C43">
      <w:pPr>
        <w:keepNext w:val="0"/>
        <w:keepLines w:val="0"/>
        <w:pageBreakBefore w:val="0"/>
        <w:kinsoku/>
        <w:wordWrap/>
        <w:overflowPunct/>
        <w:topLinePunct w:val="0"/>
        <w:autoSpaceDE/>
        <w:autoSpaceDN/>
        <w:bidi w:val="0"/>
        <w:adjustRightInd/>
        <w:spacing w:line="520" w:lineRule="exact"/>
        <w:ind w:firstLine="480" w:firstLineChars="200"/>
        <w:textAlignment w:val="auto"/>
        <w:outlineLvl w:val="9"/>
        <w:rPr>
          <w:rFonts w:hint="eastAsia" w:ascii="黑体" w:hAnsi="黑体" w:eastAsia="黑体" w:cs="黑体"/>
          <w:color w:val="auto"/>
          <w:sz w:val="24"/>
          <w:szCs w:val="24"/>
          <w:highlight w:val="none"/>
        </w:rPr>
      </w:pPr>
      <w:r>
        <w:rPr>
          <w:rFonts w:hint="eastAsia" w:ascii="黑体" w:hAnsi="黑体" w:eastAsia="黑体" w:cs="黑体"/>
          <w:color w:val="auto"/>
          <w:sz w:val="24"/>
          <w:szCs w:val="24"/>
          <w:highlight w:val="none"/>
        </w:rPr>
        <w:t>项目名称：</w:t>
      </w:r>
      <w:r>
        <w:rPr>
          <w:rFonts w:hint="eastAsia" w:ascii="黑体" w:hAnsi="黑体" w:eastAsia="黑体" w:cs="黑体"/>
          <w:color w:val="auto"/>
          <w:sz w:val="24"/>
          <w:szCs w:val="24"/>
          <w:highlight w:val="none"/>
          <w:lang w:val="en-US" w:eastAsia="zh-CN"/>
        </w:rPr>
        <w:t>阿鲁科尔沁旗2024年度</w:t>
      </w:r>
      <w:bookmarkStart w:id="8" w:name="OLE_LINK1"/>
      <w:r>
        <w:rPr>
          <w:rFonts w:hint="eastAsia" w:ascii="黑体" w:hAnsi="黑体" w:eastAsia="黑体" w:cs="黑体"/>
          <w:color w:val="auto"/>
          <w:sz w:val="24"/>
          <w:szCs w:val="24"/>
          <w:highlight w:val="none"/>
          <w:lang w:val="en-US" w:eastAsia="zh-CN"/>
        </w:rPr>
        <w:t>国土变更调查</w:t>
      </w:r>
      <w:bookmarkEnd w:id="8"/>
    </w:p>
    <w:p w14:paraId="05C64753">
      <w:pPr>
        <w:keepNext w:val="0"/>
        <w:keepLines w:val="0"/>
        <w:pageBreakBefore w:val="0"/>
        <w:kinsoku/>
        <w:wordWrap/>
        <w:overflowPunct/>
        <w:topLinePunct w:val="0"/>
        <w:autoSpaceDE/>
        <w:autoSpaceDN/>
        <w:bidi w:val="0"/>
        <w:adjustRightInd/>
        <w:spacing w:line="520" w:lineRule="exact"/>
        <w:ind w:firstLine="480" w:firstLineChars="200"/>
        <w:textAlignment w:val="auto"/>
        <w:outlineLvl w:val="9"/>
        <w:rPr>
          <w:rFonts w:hint="eastAsia" w:ascii="黑体" w:hAnsi="黑体" w:eastAsia="黑体" w:cs="黑体"/>
          <w:color w:val="auto"/>
          <w:sz w:val="24"/>
          <w:szCs w:val="24"/>
          <w:highlight w:val="none"/>
          <w:lang w:val="en-US" w:eastAsia="zh-CN"/>
        </w:rPr>
      </w:pPr>
      <w:bookmarkStart w:id="9" w:name="_Toc27780"/>
      <w:r>
        <w:rPr>
          <w:rFonts w:hint="eastAsia" w:ascii="黑体" w:hAnsi="黑体" w:eastAsia="黑体" w:cs="黑体"/>
          <w:color w:val="auto"/>
          <w:sz w:val="24"/>
          <w:szCs w:val="24"/>
          <w:highlight w:val="none"/>
        </w:rPr>
        <w:t>竞争性磋商文件编号：</w:t>
      </w:r>
      <w:bookmarkEnd w:id="9"/>
      <w:r>
        <w:rPr>
          <w:rFonts w:hint="eastAsia" w:ascii="黑体" w:hAnsi="黑体" w:eastAsia="黑体" w:cs="黑体"/>
          <w:color w:val="auto"/>
          <w:sz w:val="24"/>
          <w:szCs w:val="24"/>
          <w:highlight w:val="none"/>
          <w:lang w:eastAsia="zh-CN"/>
        </w:rPr>
        <w:t>MMGBFCX-2024-086</w:t>
      </w:r>
    </w:p>
    <w:p w14:paraId="2B66265E">
      <w:pPr>
        <w:keepNext w:val="0"/>
        <w:keepLines w:val="0"/>
        <w:pageBreakBefore w:val="0"/>
        <w:kinsoku/>
        <w:wordWrap/>
        <w:overflowPunct/>
        <w:topLinePunct w:val="0"/>
        <w:autoSpaceDE/>
        <w:autoSpaceDN/>
        <w:bidi w:val="0"/>
        <w:adjustRightInd/>
        <w:spacing w:line="520" w:lineRule="exact"/>
        <w:ind w:firstLine="480" w:firstLineChars="200"/>
        <w:textAlignment w:val="auto"/>
        <w:outlineLvl w:val="9"/>
        <w:rPr>
          <w:rFonts w:hint="eastAsia" w:ascii="黑体" w:hAnsi="黑体" w:eastAsia="黑体" w:cs="黑体"/>
          <w:color w:val="auto"/>
          <w:sz w:val="24"/>
          <w:szCs w:val="24"/>
          <w:highlight w:val="none"/>
        </w:rPr>
      </w:pPr>
      <w:bookmarkStart w:id="10" w:name="_Toc17776"/>
      <w:r>
        <w:rPr>
          <w:rFonts w:hint="eastAsia" w:ascii="黑体" w:hAnsi="黑体" w:eastAsia="黑体" w:cs="黑体"/>
          <w:color w:val="auto"/>
          <w:sz w:val="24"/>
          <w:szCs w:val="24"/>
          <w:highlight w:val="none"/>
        </w:rPr>
        <w:t>2.内容及分包情况（技术规格、参数及要求）</w:t>
      </w:r>
      <w:bookmarkEnd w:id="10"/>
    </w:p>
    <w:tbl>
      <w:tblPr>
        <w:tblStyle w:val="4"/>
        <w:tblW w:w="9314"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06"/>
        <w:gridCol w:w="1665"/>
        <w:gridCol w:w="762"/>
        <w:gridCol w:w="3444"/>
        <w:gridCol w:w="1369"/>
        <w:gridCol w:w="1368"/>
      </w:tblGrid>
      <w:tr w14:paraId="20A670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3" w:hRule="atLeast"/>
        </w:trPr>
        <w:tc>
          <w:tcPr>
            <w:tcW w:w="706" w:type="dxa"/>
            <w:noWrap w:val="0"/>
            <w:vAlign w:val="center"/>
          </w:tcPr>
          <w:p w14:paraId="0A4A6E21">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outlineLvl w:val="9"/>
              <w:rPr>
                <w:rFonts w:hint="eastAsia" w:ascii="黑体" w:hAnsi="黑体" w:eastAsia="黑体" w:cs="黑体"/>
                <w:b/>
                <w:color w:val="auto"/>
                <w:kern w:val="0"/>
                <w:sz w:val="24"/>
                <w:szCs w:val="24"/>
                <w:highlight w:val="none"/>
              </w:rPr>
            </w:pPr>
            <w:r>
              <w:rPr>
                <w:rFonts w:hint="eastAsia" w:ascii="黑体" w:hAnsi="黑体" w:eastAsia="黑体" w:cs="黑体"/>
                <w:b/>
                <w:color w:val="auto"/>
                <w:kern w:val="0"/>
                <w:sz w:val="24"/>
                <w:szCs w:val="24"/>
                <w:highlight w:val="none"/>
              </w:rPr>
              <w:t>包号</w:t>
            </w:r>
          </w:p>
        </w:tc>
        <w:tc>
          <w:tcPr>
            <w:tcW w:w="1665" w:type="dxa"/>
            <w:noWrap w:val="0"/>
            <w:vAlign w:val="center"/>
          </w:tcPr>
          <w:p w14:paraId="641CC318">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outlineLvl w:val="9"/>
              <w:rPr>
                <w:rFonts w:hint="eastAsia" w:ascii="黑体" w:hAnsi="黑体" w:eastAsia="黑体" w:cs="黑体"/>
                <w:b/>
                <w:color w:val="auto"/>
                <w:kern w:val="0"/>
                <w:sz w:val="24"/>
                <w:szCs w:val="24"/>
                <w:highlight w:val="none"/>
              </w:rPr>
            </w:pPr>
            <w:r>
              <w:rPr>
                <w:rFonts w:hint="eastAsia" w:ascii="黑体" w:hAnsi="黑体" w:eastAsia="黑体" w:cs="黑体"/>
                <w:b/>
                <w:color w:val="auto"/>
                <w:kern w:val="0"/>
                <w:sz w:val="24"/>
                <w:szCs w:val="24"/>
                <w:highlight w:val="none"/>
              </w:rPr>
              <w:t>项目名称</w:t>
            </w:r>
          </w:p>
        </w:tc>
        <w:tc>
          <w:tcPr>
            <w:tcW w:w="762" w:type="dxa"/>
            <w:noWrap w:val="0"/>
            <w:vAlign w:val="center"/>
          </w:tcPr>
          <w:p w14:paraId="5AEE516A">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outlineLvl w:val="9"/>
              <w:rPr>
                <w:rFonts w:hint="eastAsia" w:ascii="黑体" w:hAnsi="黑体" w:eastAsia="黑体" w:cs="黑体"/>
                <w:b/>
                <w:color w:val="auto"/>
                <w:kern w:val="0"/>
                <w:sz w:val="24"/>
                <w:szCs w:val="24"/>
                <w:highlight w:val="none"/>
                <w:lang w:val="en-US" w:eastAsia="zh-CN" w:bidi="ar-SA"/>
              </w:rPr>
            </w:pPr>
            <w:r>
              <w:rPr>
                <w:rFonts w:hint="eastAsia" w:ascii="黑体" w:hAnsi="黑体" w:eastAsia="黑体" w:cs="黑体"/>
                <w:b/>
                <w:color w:val="auto"/>
                <w:kern w:val="0"/>
                <w:sz w:val="24"/>
                <w:szCs w:val="24"/>
                <w:highlight w:val="none"/>
              </w:rPr>
              <w:t>数量</w:t>
            </w:r>
          </w:p>
        </w:tc>
        <w:tc>
          <w:tcPr>
            <w:tcW w:w="3444" w:type="dxa"/>
            <w:noWrap w:val="0"/>
            <w:vAlign w:val="center"/>
          </w:tcPr>
          <w:p w14:paraId="15430681">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outlineLvl w:val="9"/>
              <w:rPr>
                <w:rFonts w:hint="eastAsia" w:ascii="黑体" w:hAnsi="黑体" w:eastAsia="黑体" w:cs="黑体"/>
                <w:b/>
                <w:color w:val="auto"/>
                <w:kern w:val="0"/>
                <w:sz w:val="24"/>
                <w:szCs w:val="24"/>
                <w:highlight w:val="none"/>
                <w:lang w:val="en-US" w:eastAsia="zh-CN" w:bidi="ar-SA"/>
              </w:rPr>
            </w:pPr>
            <w:r>
              <w:rPr>
                <w:rFonts w:hint="eastAsia" w:ascii="黑体" w:hAnsi="黑体" w:eastAsia="黑体" w:cs="黑体"/>
                <w:b/>
                <w:color w:val="auto"/>
                <w:kern w:val="0"/>
                <w:sz w:val="24"/>
                <w:szCs w:val="24"/>
                <w:highlight w:val="none"/>
              </w:rPr>
              <w:t>技术规格、参数及要求</w:t>
            </w:r>
          </w:p>
        </w:tc>
        <w:tc>
          <w:tcPr>
            <w:tcW w:w="1369" w:type="dxa"/>
            <w:noWrap w:val="0"/>
            <w:vAlign w:val="center"/>
          </w:tcPr>
          <w:p w14:paraId="2A666ECC">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outlineLvl w:val="9"/>
              <w:rPr>
                <w:rFonts w:hint="eastAsia" w:ascii="黑体" w:hAnsi="黑体" w:eastAsia="黑体" w:cs="黑体"/>
                <w:b/>
                <w:color w:val="auto"/>
                <w:kern w:val="0"/>
                <w:sz w:val="24"/>
                <w:szCs w:val="24"/>
                <w:highlight w:val="none"/>
                <w:lang w:val="en-US" w:eastAsia="zh-CN"/>
              </w:rPr>
            </w:pPr>
            <w:r>
              <w:rPr>
                <w:rFonts w:hint="eastAsia" w:ascii="黑体" w:hAnsi="黑体" w:eastAsia="黑体" w:cs="黑体"/>
                <w:b/>
                <w:color w:val="auto"/>
                <w:kern w:val="0"/>
                <w:sz w:val="24"/>
                <w:szCs w:val="24"/>
                <w:highlight w:val="none"/>
              </w:rPr>
              <w:t>预算金额（元）</w:t>
            </w:r>
          </w:p>
        </w:tc>
        <w:tc>
          <w:tcPr>
            <w:tcW w:w="1368" w:type="dxa"/>
            <w:noWrap w:val="0"/>
            <w:vAlign w:val="center"/>
          </w:tcPr>
          <w:p w14:paraId="101C5FE7">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outlineLvl w:val="9"/>
              <w:rPr>
                <w:rFonts w:hint="eastAsia" w:ascii="黑体" w:hAnsi="黑体" w:eastAsia="黑体" w:cs="黑体"/>
                <w:b/>
                <w:color w:val="auto"/>
                <w:kern w:val="0"/>
                <w:sz w:val="24"/>
                <w:szCs w:val="24"/>
                <w:highlight w:val="none"/>
              </w:rPr>
            </w:pPr>
            <w:r>
              <w:rPr>
                <w:rFonts w:hint="eastAsia" w:ascii="黑体" w:hAnsi="黑体" w:eastAsia="黑体" w:cs="黑体"/>
                <w:b/>
                <w:color w:val="auto"/>
                <w:kern w:val="0"/>
                <w:sz w:val="24"/>
                <w:szCs w:val="24"/>
                <w:highlight w:val="none"/>
                <w:lang w:val="en-US" w:eastAsia="zh-CN"/>
              </w:rPr>
              <w:t>最高限价</w:t>
            </w:r>
            <w:r>
              <w:rPr>
                <w:rFonts w:hint="eastAsia" w:ascii="黑体" w:hAnsi="黑体" w:eastAsia="黑体" w:cs="黑体"/>
                <w:b/>
                <w:color w:val="auto"/>
                <w:kern w:val="0"/>
                <w:sz w:val="24"/>
                <w:szCs w:val="24"/>
                <w:highlight w:val="none"/>
              </w:rPr>
              <w:t>（元）</w:t>
            </w:r>
          </w:p>
        </w:tc>
      </w:tr>
      <w:tr w14:paraId="5C2400D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36" w:hRule="atLeast"/>
        </w:trPr>
        <w:tc>
          <w:tcPr>
            <w:tcW w:w="706" w:type="dxa"/>
            <w:noWrap w:val="0"/>
            <w:vAlign w:val="center"/>
          </w:tcPr>
          <w:p w14:paraId="4F98B23E">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outlineLvl w:val="9"/>
              <w:rPr>
                <w:rFonts w:hint="eastAsia" w:ascii="黑体" w:hAnsi="黑体" w:eastAsia="黑体" w:cs="黑体"/>
                <w:color w:val="auto"/>
                <w:kern w:val="0"/>
                <w:sz w:val="24"/>
                <w:szCs w:val="24"/>
                <w:highlight w:val="none"/>
              </w:rPr>
            </w:pPr>
            <w:r>
              <w:rPr>
                <w:rFonts w:hint="eastAsia" w:ascii="黑体" w:hAnsi="黑体" w:eastAsia="黑体" w:cs="黑体"/>
                <w:color w:val="auto"/>
                <w:kern w:val="0"/>
                <w:sz w:val="24"/>
                <w:szCs w:val="24"/>
                <w:highlight w:val="none"/>
              </w:rPr>
              <w:t>1</w:t>
            </w:r>
          </w:p>
        </w:tc>
        <w:tc>
          <w:tcPr>
            <w:tcW w:w="1665" w:type="dxa"/>
            <w:noWrap w:val="0"/>
            <w:vAlign w:val="center"/>
          </w:tcPr>
          <w:p w14:paraId="711893E7">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outlineLvl w:val="9"/>
              <w:rPr>
                <w:rFonts w:hint="eastAsia" w:ascii="黑体" w:hAnsi="黑体" w:eastAsia="黑体" w:cs="黑体"/>
                <w:color w:val="auto"/>
                <w:sz w:val="24"/>
                <w:szCs w:val="24"/>
                <w:highlight w:val="none"/>
                <w:lang w:eastAsia="zh-CN"/>
              </w:rPr>
            </w:pPr>
            <w:r>
              <w:rPr>
                <w:rFonts w:hint="eastAsia" w:ascii="黑体" w:hAnsi="黑体" w:eastAsia="黑体" w:cs="黑体"/>
                <w:color w:val="auto"/>
                <w:sz w:val="24"/>
                <w:szCs w:val="24"/>
                <w:highlight w:val="none"/>
                <w:lang w:eastAsia="zh-CN"/>
              </w:rPr>
              <w:t>阿鲁科尔沁旗2024年度国土变更调查</w:t>
            </w:r>
          </w:p>
        </w:tc>
        <w:tc>
          <w:tcPr>
            <w:tcW w:w="762" w:type="dxa"/>
            <w:noWrap w:val="0"/>
            <w:vAlign w:val="center"/>
          </w:tcPr>
          <w:p w14:paraId="38B83089">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outlineLvl w:val="9"/>
              <w:rPr>
                <w:rFonts w:hint="eastAsia" w:ascii="黑体" w:hAnsi="黑体" w:eastAsia="黑体" w:cs="黑体"/>
                <w:color w:val="auto"/>
                <w:kern w:val="2"/>
                <w:sz w:val="24"/>
                <w:szCs w:val="24"/>
                <w:highlight w:val="none"/>
                <w:lang w:val="en-US" w:eastAsia="zh-CN" w:bidi="ar-SA"/>
              </w:rPr>
            </w:pPr>
            <w:r>
              <w:rPr>
                <w:rFonts w:hint="eastAsia" w:ascii="黑体" w:hAnsi="黑体" w:eastAsia="黑体" w:cs="黑体"/>
                <w:color w:val="auto"/>
                <w:sz w:val="24"/>
                <w:szCs w:val="24"/>
                <w:highlight w:val="none"/>
              </w:rPr>
              <w:t>1</w:t>
            </w:r>
          </w:p>
        </w:tc>
        <w:tc>
          <w:tcPr>
            <w:tcW w:w="3444" w:type="dxa"/>
            <w:noWrap w:val="0"/>
            <w:vAlign w:val="center"/>
          </w:tcPr>
          <w:p w14:paraId="4BB53636">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outlineLvl w:val="9"/>
              <w:rPr>
                <w:rFonts w:hint="eastAsia" w:ascii="黑体" w:hAnsi="黑体" w:eastAsia="黑体" w:cs="黑体"/>
                <w:color w:val="auto"/>
                <w:kern w:val="2"/>
                <w:sz w:val="24"/>
                <w:szCs w:val="24"/>
                <w:highlight w:val="none"/>
                <w:lang w:val="en-US" w:eastAsia="zh-CN" w:bidi="ar-SA"/>
              </w:rPr>
            </w:pPr>
            <w:r>
              <w:rPr>
                <w:rFonts w:hint="eastAsia" w:ascii="黑体" w:hAnsi="黑体" w:eastAsia="黑体" w:cs="黑体"/>
                <w:color w:val="auto"/>
                <w:sz w:val="24"/>
                <w:szCs w:val="24"/>
                <w:highlight w:val="none"/>
                <w:lang w:val="en-US" w:eastAsia="zh-CN"/>
              </w:rPr>
              <w:t>阿鲁科尔沁旗2024年度国土变更调查，具体技术参数详见磋商文件。</w:t>
            </w:r>
          </w:p>
        </w:tc>
        <w:tc>
          <w:tcPr>
            <w:tcW w:w="1369" w:type="dxa"/>
            <w:noWrap w:val="0"/>
            <w:vAlign w:val="center"/>
          </w:tcPr>
          <w:p w14:paraId="0E516320">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outlineLvl w:val="9"/>
              <w:rPr>
                <w:rFonts w:hint="eastAsia" w:ascii="黑体" w:hAnsi="黑体" w:eastAsia="黑体" w:cs="黑体"/>
                <w:color w:val="auto"/>
                <w:sz w:val="24"/>
                <w:szCs w:val="24"/>
                <w:highlight w:val="none"/>
                <w:lang w:val="en-US" w:eastAsia="zh-CN"/>
              </w:rPr>
            </w:pPr>
            <w:r>
              <w:rPr>
                <w:rFonts w:hint="eastAsia" w:ascii="黑体" w:hAnsi="黑体" w:eastAsia="黑体" w:cs="黑体"/>
                <w:color w:val="auto"/>
                <w:sz w:val="24"/>
                <w:szCs w:val="24"/>
                <w:highlight w:val="none"/>
                <w:lang w:val="en-US" w:eastAsia="zh-CN"/>
              </w:rPr>
              <w:t>590000.00</w:t>
            </w:r>
          </w:p>
        </w:tc>
        <w:tc>
          <w:tcPr>
            <w:tcW w:w="1368" w:type="dxa"/>
            <w:noWrap w:val="0"/>
            <w:vAlign w:val="center"/>
          </w:tcPr>
          <w:p w14:paraId="2B1A609E">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outlineLvl w:val="9"/>
              <w:rPr>
                <w:rFonts w:hint="eastAsia" w:ascii="黑体" w:hAnsi="黑体" w:eastAsia="黑体" w:cs="黑体"/>
                <w:bCs/>
                <w:color w:val="auto"/>
                <w:sz w:val="24"/>
                <w:szCs w:val="24"/>
                <w:highlight w:val="none"/>
                <w:lang w:val="en-US" w:eastAsia="zh-CN"/>
              </w:rPr>
            </w:pPr>
            <w:r>
              <w:rPr>
                <w:rFonts w:hint="eastAsia" w:ascii="黑体" w:hAnsi="黑体" w:eastAsia="黑体" w:cs="黑体"/>
                <w:bCs/>
                <w:color w:val="auto"/>
                <w:sz w:val="24"/>
                <w:szCs w:val="24"/>
                <w:highlight w:val="none"/>
                <w:lang w:val="en-US" w:eastAsia="zh-CN"/>
              </w:rPr>
              <w:t>590000.00</w:t>
            </w:r>
          </w:p>
        </w:tc>
      </w:tr>
    </w:tbl>
    <w:p w14:paraId="1D7E74C2">
      <w:pPr>
        <w:keepNext w:val="0"/>
        <w:keepLines w:val="0"/>
        <w:pageBreakBefore w:val="0"/>
        <w:kinsoku/>
        <w:wordWrap/>
        <w:overflowPunct/>
        <w:topLinePunct w:val="0"/>
        <w:autoSpaceDE/>
        <w:autoSpaceDN/>
        <w:bidi w:val="0"/>
        <w:adjustRightInd/>
        <w:spacing w:before="120" w:beforeLines="50" w:after="120" w:afterLines="50" w:line="520" w:lineRule="exact"/>
        <w:ind w:firstLine="480" w:firstLineChars="200"/>
        <w:textAlignment w:val="auto"/>
        <w:outlineLvl w:val="9"/>
        <w:rPr>
          <w:rFonts w:hint="eastAsia" w:ascii="黑体" w:hAnsi="黑体" w:eastAsia="黑体" w:cs="黑体"/>
          <w:b/>
          <w:bCs/>
          <w:color w:val="auto"/>
          <w:sz w:val="24"/>
          <w:szCs w:val="24"/>
          <w:highlight w:val="none"/>
          <w:lang w:val="en-US" w:eastAsia="zh-CN"/>
        </w:rPr>
      </w:pPr>
      <w:bookmarkStart w:id="11" w:name="_Toc23273_WPSOffice_Level1"/>
      <w:bookmarkStart w:id="12" w:name="_Toc16836_WPSOffice_Level1"/>
      <w:bookmarkStart w:id="13" w:name="_Toc18001_WPSOffice_Level1"/>
      <w:bookmarkStart w:id="14" w:name="_Toc6644"/>
      <w:r>
        <w:rPr>
          <w:rFonts w:hint="eastAsia" w:ascii="黑体" w:hAnsi="黑体" w:eastAsia="黑体" w:cs="黑体"/>
          <w:color w:val="auto"/>
          <w:sz w:val="24"/>
          <w:szCs w:val="24"/>
          <w:highlight w:val="none"/>
          <w:lang w:val="en-US" w:eastAsia="zh-CN"/>
        </w:rPr>
        <w:t>3.服务期限：2025年05月31日前完成并提交成果。</w:t>
      </w:r>
    </w:p>
    <w:bookmarkEnd w:id="11"/>
    <w:bookmarkEnd w:id="12"/>
    <w:bookmarkEnd w:id="13"/>
    <w:bookmarkEnd w:id="14"/>
    <w:p w14:paraId="093E5C6F">
      <w:pPr>
        <w:keepNext w:val="0"/>
        <w:keepLines w:val="0"/>
        <w:pageBreakBefore w:val="0"/>
        <w:kinsoku/>
        <w:wordWrap/>
        <w:overflowPunct/>
        <w:topLinePunct w:val="0"/>
        <w:autoSpaceDE/>
        <w:autoSpaceDN/>
        <w:bidi w:val="0"/>
        <w:adjustRightInd/>
        <w:spacing w:before="120" w:beforeLines="50" w:after="120" w:afterLines="50" w:line="520" w:lineRule="exact"/>
        <w:ind w:firstLine="482" w:firstLineChars="200"/>
        <w:textAlignment w:val="auto"/>
        <w:outlineLvl w:val="9"/>
        <w:rPr>
          <w:rFonts w:hint="eastAsia" w:ascii="黑体" w:hAnsi="黑体" w:eastAsia="黑体" w:cs="黑体"/>
          <w:b/>
          <w:bCs/>
          <w:color w:val="auto"/>
          <w:sz w:val="24"/>
          <w:szCs w:val="24"/>
          <w:highlight w:val="none"/>
        </w:rPr>
      </w:pPr>
      <w:r>
        <w:rPr>
          <w:rFonts w:hint="eastAsia" w:ascii="黑体" w:hAnsi="黑体" w:eastAsia="黑体" w:cs="黑体"/>
          <w:b/>
          <w:bCs/>
          <w:color w:val="auto"/>
          <w:sz w:val="24"/>
          <w:szCs w:val="24"/>
          <w:highlight w:val="none"/>
          <w:lang w:val="en-US" w:eastAsia="zh-CN"/>
        </w:rPr>
        <w:t>二</w:t>
      </w:r>
      <w:r>
        <w:rPr>
          <w:rFonts w:hint="eastAsia" w:ascii="黑体" w:hAnsi="黑体" w:eastAsia="黑体" w:cs="黑体"/>
          <w:b/>
          <w:bCs/>
          <w:color w:val="auto"/>
          <w:sz w:val="24"/>
          <w:szCs w:val="24"/>
          <w:highlight w:val="none"/>
        </w:rPr>
        <w:t>、供应商资格条件</w:t>
      </w:r>
    </w:p>
    <w:p w14:paraId="6B31C934">
      <w:pPr>
        <w:keepNext w:val="0"/>
        <w:keepLines w:val="0"/>
        <w:pageBreakBefore w:val="0"/>
        <w:kinsoku/>
        <w:wordWrap/>
        <w:overflowPunct/>
        <w:topLinePunct w:val="0"/>
        <w:autoSpaceDE/>
        <w:autoSpaceDN/>
        <w:bidi w:val="0"/>
        <w:adjustRightInd/>
        <w:spacing w:line="520" w:lineRule="exact"/>
        <w:ind w:firstLine="480" w:firstLineChars="200"/>
        <w:textAlignment w:val="auto"/>
        <w:outlineLvl w:val="9"/>
        <w:rPr>
          <w:rFonts w:hint="eastAsia" w:ascii="黑体" w:hAnsi="黑体" w:eastAsia="黑体" w:cs="黑体"/>
          <w:color w:val="000000"/>
          <w:sz w:val="24"/>
          <w:szCs w:val="24"/>
          <w:highlight w:val="none"/>
        </w:rPr>
      </w:pPr>
      <w:r>
        <w:rPr>
          <w:rFonts w:hint="eastAsia" w:ascii="黑体" w:hAnsi="黑体" w:eastAsia="黑体" w:cs="黑体"/>
          <w:color w:val="000000"/>
          <w:sz w:val="24"/>
          <w:szCs w:val="24"/>
          <w:highlight w:val="none"/>
        </w:rPr>
        <w:t>1.供应商应符合《中华人民共和国政府采购法》第二十二条规定的条件。</w:t>
      </w:r>
    </w:p>
    <w:p w14:paraId="4DD4817D">
      <w:pPr>
        <w:keepNext w:val="0"/>
        <w:keepLines w:val="0"/>
        <w:pageBreakBefore w:val="0"/>
        <w:kinsoku/>
        <w:wordWrap/>
        <w:overflowPunct/>
        <w:topLinePunct w:val="0"/>
        <w:autoSpaceDE/>
        <w:autoSpaceDN/>
        <w:bidi w:val="0"/>
        <w:adjustRightInd/>
        <w:spacing w:line="520" w:lineRule="exact"/>
        <w:ind w:firstLine="480" w:firstLineChars="200"/>
        <w:textAlignment w:val="auto"/>
        <w:outlineLvl w:val="9"/>
        <w:rPr>
          <w:rFonts w:hint="eastAsia" w:ascii="黑体" w:hAnsi="黑体" w:eastAsia="黑体" w:cs="黑体"/>
          <w:color w:val="000000"/>
          <w:sz w:val="24"/>
          <w:szCs w:val="24"/>
          <w:highlight w:val="none"/>
          <w:lang w:eastAsia="zh-CN"/>
        </w:rPr>
      </w:pPr>
      <w:r>
        <w:rPr>
          <w:rFonts w:hint="eastAsia" w:ascii="黑体" w:hAnsi="黑体" w:eastAsia="黑体" w:cs="黑体"/>
          <w:color w:val="000000"/>
          <w:sz w:val="24"/>
          <w:szCs w:val="24"/>
          <w:highlight w:val="none"/>
          <w:lang w:eastAsia="zh-CN"/>
        </w:rPr>
        <w:t>（</w:t>
      </w:r>
      <w:r>
        <w:rPr>
          <w:rFonts w:hint="eastAsia" w:ascii="黑体" w:hAnsi="黑体" w:eastAsia="黑体" w:cs="黑体"/>
          <w:color w:val="000000"/>
          <w:sz w:val="24"/>
          <w:szCs w:val="24"/>
          <w:highlight w:val="none"/>
          <w:lang w:val="en-US" w:eastAsia="zh-CN"/>
        </w:rPr>
        <w:t>1</w:t>
      </w:r>
      <w:r>
        <w:rPr>
          <w:rFonts w:hint="eastAsia" w:ascii="黑体" w:hAnsi="黑体" w:eastAsia="黑体" w:cs="黑体"/>
          <w:color w:val="000000"/>
          <w:sz w:val="24"/>
          <w:szCs w:val="24"/>
          <w:highlight w:val="none"/>
          <w:lang w:eastAsia="zh-CN"/>
        </w:rPr>
        <w:t>）</w:t>
      </w:r>
      <w:r>
        <w:rPr>
          <w:rFonts w:hint="eastAsia" w:ascii="黑体" w:hAnsi="黑体" w:eastAsia="黑体" w:cs="黑体"/>
          <w:color w:val="000000"/>
          <w:sz w:val="24"/>
          <w:szCs w:val="24"/>
          <w:highlight w:val="none"/>
        </w:rPr>
        <w:t>具有独立承担民事责任的能力</w:t>
      </w:r>
      <w:r>
        <w:rPr>
          <w:rFonts w:hint="eastAsia" w:ascii="黑体" w:hAnsi="黑体" w:eastAsia="黑体" w:cs="黑体"/>
          <w:color w:val="000000"/>
          <w:sz w:val="24"/>
          <w:szCs w:val="24"/>
          <w:highlight w:val="none"/>
          <w:lang w:eastAsia="zh-CN"/>
        </w:rPr>
        <w:t>；</w:t>
      </w:r>
    </w:p>
    <w:p w14:paraId="75E8BC58">
      <w:pPr>
        <w:keepNext w:val="0"/>
        <w:keepLines w:val="0"/>
        <w:pageBreakBefore w:val="0"/>
        <w:kinsoku/>
        <w:wordWrap/>
        <w:overflowPunct/>
        <w:topLinePunct w:val="0"/>
        <w:autoSpaceDE/>
        <w:autoSpaceDN/>
        <w:bidi w:val="0"/>
        <w:adjustRightInd/>
        <w:spacing w:line="520" w:lineRule="exact"/>
        <w:ind w:firstLine="480" w:firstLineChars="200"/>
        <w:textAlignment w:val="auto"/>
        <w:outlineLvl w:val="9"/>
        <w:rPr>
          <w:rFonts w:hint="eastAsia" w:ascii="黑体" w:hAnsi="黑体" w:eastAsia="黑体" w:cs="黑体"/>
          <w:color w:val="000000"/>
          <w:sz w:val="24"/>
          <w:szCs w:val="24"/>
          <w:highlight w:val="none"/>
          <w:lang w:eastAsia="zh-CN"/>
        </w:rPr>
      </w:pPr>
      <w:r>
        <w:rPr>
          <w:rFonts w:hint="eastAsia" w:ascii="黑体" w:hAnsi="黑体" w:eastAsia="黑体" w:cs="黑体"/>
          <w:color w:val="000000"/>
          <w:sz w:val="24"/>
          <w:szCs w:val="24"/>
          <w:highlight w:val="none"/>
          <w:lang w:eastAsia="zh-CN"/>
        </w:rPr>
        <w:t>（</w:t>
      </w:r>
      <w:r>
        <w:rPr>
          <w:rFonts w:hint="eastAsia" w:ascii="黑体" w:hAnsi="黑体" w:eastAsia="黑体" w:cs="黑体"/>
          <w:color w:val="000000"/>
          <w:sz w:val="24"/>
          <w:szCs w:val="24"/>
          <w:highlight w:val="none"/>
          <w:lang w:val="en-US" w:eastAsia="zh-CN"/>
        </w:rPr>
        <w:t>2</w:t>
      </w:r>
      <w:r>
        <w:rPr>
          <w:rFonts w:hint="eastAsia" w:ascii="黑体" w:hAnsi="黑体" w:eastAsia="黑体" w:cs="黑体"/>
          <w:color w:val="000000"/>
          <w:sz w:val="24"/>
          <w:szCs w:val="24"/>
          <w:highlight w:val="none"/>
          <w:lang w:eastAsia="zh-CN"/>
        </w:rPr>
        <w:t>）</w:t>
      </w:r>
      <w:r>
        <w:rPr>
          <w:rFonts w:hint="eastAsia" w:ascii="黑体" w:hAnsi="黑体" w:eastAsia="黑体" w:cs="黑体"/>
          <w:color w:val="000000"/>
          <w:sz w:val="24"/>
          <w:szCs w:val="24"/>
          <w:highlight w:val="none"/>
        </w:rPr>
        <w:t>具有良好的商业信誉和健全的财务会计制度</w:t>
      </w:r>
      <w:r>
        <w:rPr>
          <w:rFonts w:hint="eastAsia" w:ascii="黑体" w:hAnsi="黑体" w:eastAsia="黑体" w:cs="黑体"/>
          <w:color w:val="000000"/>
          <w:sz w:val="24"/>
          <w:szCs w:val="24"/>
          <w:highlight w:val="none"/>
          <w:lang w:eastAsia="zh-CN"/>
        </w:rPr>
        <w:t>；</w:t>
      </w:r>
    </w:p>
    <w:p w14:paraId="41C3D91D">
      <w:pPr>
        <w:keepNext w:val="0"/>
        <w:keepLines w:val="0"/>
        <w:pageBreakBefore w:val="0"/>
        <w:kinsoku/>
        <w:wordWrap/>
        <w:overflowPunct/>
        <w:topLinePunct w:val="0"/>
        <w:autoSpaceDE/>
        <w:autoSpaceDN/>
        <w:bidi w:val="0"/>
        <w:adjustRightInd/>
        <w:spacing w:line="520" w:lineRule="exact"/>
        <w:ind w:firstLine="480" w:firstLineChars="200"/>
        <w:textAlignment w:val="auto"/>
        <w:outlineLvl w:val="9"/>
        <w:rPr>
          <w:rFonts w:hint="eastAsia" w:ascii="黑体" w:hAnsi="黑体" w:eastAsia="黑体" w:cs="黑体"/>
          <w:color w:val="000000"/>
          <w:sz w:val="24"/>
          <w:szCs w:val="24"/>
          <w:highlight w:val="none"/>
          <w:lang w:eastAsia="zh-CN"/>
        </w:rPr>
      </w:pPr>
      <w:r>
        <w:rPr>
          <w:rFonts w:hint="eastAsia" w:ascii="黑体" w:hAnsi="黑体" w:eastAsia="黑体" w:cs="黑体"/>
          <w:color w:val="000000"/>
          <w:sz w:val="24"/>
          <w:szCs w:val="24"/>
          <w:highlight w:val="none"/>
          <w:lang w:eastAsia="zh-CN"/>
        </w:rPr>
        <w:t>（</w:t>
      </w:r>
      <w:r>
        <w:rPr>
          <w:rFonts w:hint="eastAsia" w:ascii="黑体" w:hAnsi="黑体" w:eastAsia="黑体" w:cs="黑体"/>
          <w:color w:val="000000"/>
          <w:sz w:val="24"/>
          <w:szCs w:val="24"/>
          <w:highlight w:val="none"/>
          <w:lang w:val="en-US" w:eastAsia="zh-CN"/>
        </w:rPr>
        <w:t>3</w:t>
      </w:r>
      <w:r>
        <w:rPr>
          <w:rFonts w:hint="eastAsia" w:ascii="黑体" w:hAnsi="黑体" w:eastAsia="黑体" w:cs="黑体"/>
          <w:color w:val="000000"/>
          <w:sz w:val="24"/>
          <w:szCs w:val="24"/>
          <w:highlight w:val="none"/>
          <w:lang w:eastAsia="zh-CN"/>
        </w:rPr>
        <w:t>）</w:t>
      </w:r>
      <w:r>
        <w:rPr>
          <w:rFonts w:hint="eastAsia" w:ascii="黑体" w:hAnsi="黑体" w:eastAsia="黑体" w:cs="黑体"/>
          <w:color w:val="000000"/>
          <w:sz w:val="24"/>
          <w:szCs w:val="24"/>
          <w:highlight w:val="none"/>
        </w:rPr>
        <w:t>具有履行合同所必需的设备和专业技术能力</w:t>
      </w:r>
      <w:r>
        <w:rPr>
          <w:rFonts w:hint="eastAsia" w:ascii="黑体" w:hAnsi="黑体" w:eastAsia="黑体" w:cs="黑体"/>
          <w:color w:val="000000"/>
          <w:sz w:val="24"/>
          <w:szCs w:val="24"/>
          <w:highlight w:val="none"/>
          <w:lang w:eastAsia="zh-CN"/>
        </w:rPr>
        <w:t>；</w:t>
      </w:r>
    </w:p>
    <w:p w14:paraId="14B0919A">
      <w:pPr>
        <w:keepNext w:val="0"/>
        <w:keepLines w:val="0"/>
        <w:pageBreakBefore w:val="0"/>
        <w:kinsoku/>
        <w:wordWrap/>
        <w:overflowPunct/>
        <w:topLinePunct w:val="0"/>
        <w:autoSpaceDE/>
        <w:autoSpaceDN/>
        <w:bidi w:val="0"/>
        <w:adjustRightInd/>
        <w:spacing w:line="520" w:lineRule="exact"/>
        <w:ind w:firstLine="480" w:firstLineChars="200"/>
        <w:textAlignment w:val="auto"/>
        <w:outlineLvl w:val="9"/>
        <w:rPr>
          <w:rFonts w:hint="eastAsia" w:ascii="黑体" w:hAnsi="黑体" w:eastAsia="黑体" w:cs="黑体"/>
          <w:color w:val="000000"/>
          <w:sz w:val="24"/>
          <w:szCs w:val="24"/>
          <w:highlight w:val="none"/>
          <w:lang w:eastAsia="zh-CN"/>
        </w:rPr>
      </w:pPr>
      <w:r>
        <w:rPr>
          <w:rFonts w:hint="eastAsia" w:ascii="黑体" w:hAnsi="黑体" w:eastAsia="黑体" w:cs="黑体"/>
          <w:color w:val="000000"/>
          <w:sz w:val="24"/>
          <w:szCs w:val="24"/>
          <w:highlight w:val="none"/>
          <w:lang w:eastAsia="zh-CN"/>
        </w:rPr>
        <w:t>（</w:t>
      </w:r>
      <w:r>
        <w:rPr>
          <w:rFonts w:hint="eastAsia" w:ascii="黑体" w:hAnsi="黑体" w:eastAsia="黑体" w:cs="黑体"/>
          <w:color w:val="000000"/>
          <w:sz w:val="24"/>
          <w:szCs w:val="24"/>
          <w:highlight w:val="none"/>
          <w:lang w:val="en-US" w:eastAsia="zh-CN"/>
        </w:rPr>
        <w:t>4</w:t>
      </w:r>
      <w:r>
        <w:rPr>
          <w:rFonts w:hint="eastAsia" w:ascii="黑体" w:hAnsi="黑体" w:eastAsia="黑体" w:cs="黑体"/>
          <w:color w:val="000000"/>
          <w:sz w:val="24"/>
          <w:szCs w:val="24"/>
          <w:highlight w:val="none"/>
          <w:lang w:eastAsia="zh-CN"/>
        </w:rPr>
        <w:t>）</w:t>
      </w:r>
      <w:r>
        <w:rPr>
          <w:rFonts w:hint="eastAsia" w:ascii="黑体" w:hAnsi="黑体" w:eastAsia="黑体" w:cs="黑体"/>
          <w:color w:val="000000"/>
          <w:sz w:val="24"/>
          <w:szCs w:val="24"/>
          <w:highlight w:val="none"/>
        </w:rPr>
        <w:t>有依法缴纳税收和社会保障资金的良好记录</w:t>
      </w:r>
      <w:r>
        <w:rPr>
          <w:rFonts w:hint="eastAsia" w:ascii="黑体" w:hAnsi="黑体" w:eastAsia="黑体" w:cs="黑体"/>
          <w:color w:val="000000"/>
          <w:sz w:val="24"/>
          <w:szCs w:val="24"/>
          <w:highlight w:val="none"/>
          <w:lang w:eastAsia="zh-CN"/>
        </w:rPr>
        <w:t>；</w:t>
      </w:r>
    </w:p>
    <w:p w14:paraId="4A220FFF">
      <w:pPr>
        <w:keepNext w:val="0"/>
        <w:keepLines w:val="0"/>
        <w:pageBreakBefore w:val="0"/>
        <w:kinsoku/>
        <w:wordWrap/>
        <w:overflowPunct/>
        <w:topLinePunct w:val="0"/>
        <w:autoSpaceDE/>
        <w:autoSpaceDN/>
        <w:bidi w:val="0"/>
        <w:adjustRightInd/>
        <w:spacing w:line="520" w:lineRule="exact"/>
        <w:ind w:firstLine="480" w:firstLineChars="200"/>
        <w:textAlignment w:val="auto"/>
        <w:outlineLvl w:val="9"/>
        <w:rPr>
          <w:rFonts w:hint="eastAsia" w:ascii="黑体" w:hAnsi="黑体" w:eastAsia="黑体" w:cs="黑体"/>
          <w:color w:val="000000"/>
          <w:sz w:val="24"/>
          <w:szCs w:val="24"/>
          <w:highlight w:val="none"/>
          <w:lang w:eastAsia="zh-CN"/>
        </w:rPr>
      </w:pPr>
      <w:r>
        <w:rPr>
          <w:rFonts w:hint="eastAsia" w:ascii="黑体" w:hAnsi="黑体" w:eastAsia="黑体" w:cs="黑体"/>
          <w:color w:val="000000"/>
          <w:sz w:val="24"/>
          <w:szCs w:val="24"/>
          <w:highlight w:val="none"/>
          <w:lang w:eastAsia="zh-CN"/>
        </w:rPr>
        <w:t>（</w:t>
      </w:r>
      <w:r>
        <w:rPr>
          <w:rFonts w:hint="eastAsia" w:ascii="黑体" w:hAnsi="黑体" w:eastAsia="黑体" w:cs="黑体"/>
          <w:color w:val="000000"/>
          <w:sz w:val="24"/>
          <w:szCs w:val="24"/>
          <w:highlight w:val="none"/>
          <w:lang w:val="en-US" w:eastAsia="zh-CN"/>
        </w:rPr>
        <w:t>5</w:t>
      </w:r>
      <w:r>
        <w:rPr>
          <w:rFonts w:hint="eastAsia" w:ascii="黑体" w:hAnsi="黑体" w:eastAsia="黑体" w:cs="黑体"/>
          <w:color w:val="000000"/>
          <w:sz w:val="24"/>
          <w:szCs w:val="24"/>
          <w:highlight w:val="none"/>
          <w:lang w:eastAsia="zh-CN"/>
        </w:rPr>
        <w:t>）</w:t>
      </w:r>
      <w:r>
        <w:rPr>
          <w:rFonts w:hint="eastAsia" w:ascii="黑体" w:hAnsi="黑体" w:eastAsia="黑体" w:cs="黑体"/>
          <w:color w:val="000000"/>
          <w:sz w:val="24"/>
          <w:szCs w:val="24"/>
          <w:highlight w:val="none"/>
        </w:rPr>
        <w:t>参加政府采购活动前三年内，在经营活动中没有重大违法记录</w:t>
      </w:r>
      <w:r>
        <w:rPr>
          <w:rFonts w:hint="eastAsia" w:ascii="黑体" w:hAnsi="黑体" w:eastAsia="黑体" w:cs="黑体"/>
          <w:color w:val="000000"/>
          <w:sz w:val="24"/>
          <w:szCs w:val="24"/>
          <w:highlight w:val="none"/>
          <w:lang w:eastAsia="zh-CN"/>
        </w:rPr>
        <w:t>；</w:t>
      </w:r>
    </w:p>
    <w:p w14:paraId="62FC24B6">
      <w:pPr>
        <w:keepNext w:val="0"/>
        <w:keepLines w:val="0"/>
        <w:pageBreakBefore w:val="0"/>
        <w:kinsoku/>
        <w:wordWrap/>
        <w:overflowPunct/>
        <w:topLinePunct w:val="0"/>
        <w:autoSpaceDE/>
        <w:autoSpaceDN/>
        <w:bidi w:val="0"/>
        <w:adjustRightInd/>
        <w:spacing w:line="520" w:lineRule="exact"/>
        <w:ind w:firstLine="480" w:firstLineChars="200"/>
        <w:textAlignment w:val="auto"/>
        <w:outlineLvl w:val="9"/>
        <w:rPr>
          <w:rFonts w:hint="eastAsia" w:ascii="黑体" w:hAnsi="黑体" w:eastAsia="黑体" w:cs="黑体"/>
          <w:color w:val="000000"/>
          <w:sz w:val="24"/>
          <w:szCs w:val="24"/>
          <w:highlight w:val="none"/>
        </w:rPr>
      </w:pPr>
      <w:r>
        <w:rPr>
          <w:rFonts w:hint="eastAsia" w:ascii="黑体" w:hAnsi="黑体" w:eastAsia="黑体" w:cs="黑体"/>
          <w:color w:val="000000"/>
          <w:sz w:val="24"/>
          <w:szCs w:val="24"/>
          <w:highlight w:val="none"/>
          <w:lang w:eastAsia="zh-CN"/>
        </w:rPr>
        <w:t>（</w:t>
      </w:r>
      <w:r>
        <w:rPr>
          <w:rFonts w:hint="eastAsia" w:ascii="黑体" w:hAnsi="黑体" w:eastAsia="黑体" w:cs="黑体"/>
          <w:color w:val="000000"/>
          <w:sz w:val="24"/>
          <w:szCs w:val="24"/>
          <w:highlight w:val="none"/>
          <w:lang w:val="en-US" w:eastAsia="zh-CN"/>
        </w:rPr>
        <w:t>6</w:t>
      </w:r>
      <w:r>
        <w:rPr>
          <w:rFonts w:hint="eastAsia" w:ascii="黑体" w:hAnsi="黑体" w:eastAsia="黑体" w:cs="黑体"/>
          <w:color w:val="000000"/>
          <w:sz w:val="24"/>
          <w:szCs w:val="24"/>
          <w:highlight w:val="none"/>
          <w:lang w:eastAsia="zh-CN"/>
        </w:rPr>
        <w:t>）</w:t>
      </w:r>
      <w:r>
        <w:rPr>
          <w:rFonts w:hint="eastAsia" w:ascii="黑体" w:hAnsi="黑体" w:eastAsia="黑体" w:cs="黑体"/>
          <w:color w:val="000000"/>
          <w:sz w:val="24"/>
          <w:szCs w:val="24"/>
          <w:highlight w:val="none"/>
        </w:rPr>
        <w:t>法律、行政法规规定的其他条件。</w:t>
      </w:r>
    </w:p>
    <w:p w14:paraId="1D9A05C2">
      <w:pPr>
        <w:pStyle w:val="2"/>
        <w:keepNext w:val="0"/>
        <w:keepLines w:val="0"/>
        <w:pageBreakBefore w:val="0"/>
        <w:kinsoku/>
        <w:wordWrap/>
        <w:overflowPunct/>
        <w:topLinePunct w:val="0"/>
        <w:autoSpaceDE/>
        <w:autoSpaceDN/>
        <w:bidi w:val="0"/>
        <w:adjustRightInd/>
        <w:spacing w:line="520" w:lineRule="exact"/>
        <w:ind w:firstLine="480" w:firstLineChars="200"/>
        <w:textAlignment w:val="auto"/>
        <w:outlineLvl w:val="9"/>
        <w:rPr>
          <w:rFonts w:hint="eastAsia" w:ascii="黑体" w:hAnsi="黑体" w:eastAsia="黑体" w:cs="黑体"/>
          <w:sz w:val="24"/>
          <w:szCs w:val="24"/>
          <w:highlight w:val="none"/>
        </w:rPr>
      </w:pPr>
      <w:r>
        <w:rPr>
          <w:rFonts w:hint="eastAsia" w:ascii="黑体" w:hAnsi="黑体" w:eastAsia="黑体" w:cs="黑体"/>
          <w:sz w:val="24"/>
          <w:szCs w:val="24"/>
          <w:highlight w:val="none"/>
          <w:lang w:val="en-US" w:eastAsia="zh-CN"/>
        </w:rPr>
        <w:t>2.</w:t>
      </w:r>
      <w:r>
        <w:rPr>
          <w:rFonts w:hint="eastAsia" w:ascii="黑体" w:hAnsi="黑体" w:eastAsia="黑体" w:cs="黑体"/>
          <w:sz w:val="24"/>
          <w:szCs w:val="24"/>
          <w:highlight w:val="none"/>
        </w:rPr>
        <w:t>落实政府采购政策需满足的资格要求如下</w:t>
      </w:r>
      <w:r>
        <w:rPr>
          <w:rFonts w:hint="eastAsia" w:ascii="黑体" w:hAnsi="黑体" w:eastAsia="黑体" w:cs="黑体"/>
          <w:sz w:val="24"/>
          <w:szCs w:val="24"/>
          <w:highlight w:val="none"/>
          <w:lang w:eastAsia="zh-CN"/>
        </w:rPr>
        <w:t>：</w:t>
      </w:r>
      <w:bookmarkStart w:id="15" w:name="OLE_LINK3"/>
      <w:r>
        <w:rPr>
          <w:rFonts w:hint="eastAsia" w:ascii="黑体" w:hAnsi="黑体" w:eastAsia="黑体" w:cs="黑体"/>
          <w:sz w:val="24"/>
          <w:szCs w:val="24"/>
          <w:highlight w:val="none"/>
        </w:rPr>
        <w:t>参与的供应商服务全部由符合政策要求的中小企业承接。</w:t>
      </w:r>
      <w:bookmarkEnd w:id="15"/>
    </w:p>
    <w:p w14:paraId="10DE935A">
      <w:pPr>
        <w:pStyle w:val="2"/>
        <w:keepNext w:val="0"/>
        <w:keepLines w:val="0"/>
        <w:pageBreakBefore w:val="0"/>
        <w:kinsoku/>
        <w:wordWrap/>
        <w:overflowPunct/>
        <w:topLinePunct w:val="0"/>
        <w:autoSpaceDE/>
        <w:autoSpaceDN/>
        <w:bidi w:val="0"/>
        <w:adjustRightInd/>
        <w:spacing w:line="520" w:lineRule="exact"/>
        <w:ind w:firstLine="480" w:firstLineChars="200"/>
        <w:textAlignment w:val="auto"/>
        <w:outlineLvl w:val="9"/>
        <w:rPr>
          <w:rFonts w:hint="eastAsia" w:ascii="黑体" w:hAnsi="黑体" w:eastAsia="黑体" w:cs="黑体"/>
          <w:color w:val="000000"/>
          <w:sz w:val="24"/>
          <w:szCs w:val="24"/>
          <w:highlight w:val="none"/>
          <w:lang w:val="en-US" w:eastAsia="zh-CN"/>
        </w:rPr>
      </w:pPr>
      <w:r>
        <w:rPr>
          <w:rFonts w:hint="eastAsia" w:ascii="黑体" w:hAnsi="黑体" w:eastAsia="黑体" w:cs="黑体"/>
          <w:sz w:val="24"/>
          <w:szCs w:val="24"/>
          <w:highlight w:val="none"/>
          <w:lang w:val="en-US" w:eastAsia="zh-CN"/>
        </w:rPr>
        <w:t>3</w:t>
      </w:r>
      <w:r>
        <w:rPr>
          <w:rFonts w:hint="eastAsia" w:ascii="黑体" w:hAnsi="黑体" w:eastAsia="黑体" w:cs="黑体"/>
          <w:sz w:val="24"/>
          <w:szCs w:val="24"/>
          <w:highlight w:val="none"/>
        </w:rPr>
        <w:t>.本项目特定资格要求：供应商须具有行政主管部门颁发的乙级及以上测绘资质证书</w:t>
      </w:r>
      <w:r>
        <w:rPr>
          <w:rFonts w:hint="eastAsia" w:ascii="黑体" w:hAnsi="黑体" w:eastAsia="黑体" w:cs="黑体"/>
          <w:sz w:val="24"/>
          <w:szCs w:val="24"/>
          <w:highlight w:val="none"/>
          <w:lang w:eastAsia="zh-CN"/>
        </w:rPr>
        <w:t>。</w:t>
      </w:r>
    </w:p>
    <w:p w14:paraId="5838461C">
      <w:pPr>
        <w:pStyle w:val="2"/>
        <w:keepNext w:val="0"/>
        <w:keepLines w:val="0"/>
        <w:pageBreakBefore w:val="0"/>
        <w:kinsoku/>
        <w:wordWrap/>
        <w:overflowPunct/>
        <w:topLinePunct w:val="0"/>
        <w:autoSpaceDE/>
        <w:autoSpaceDN/>
        <w:bidi w:val="0"/>
        <w:adjustRightInd/>
        <w:spacing w:line="520" w:lineRule="exact"/>
        <w:ind w:firstLine="480" w:firstLineChars="200"/>
        <w:textAlignment w:val="auto"/>
        <w:outlineLvl w:val="9"/>
        <w:rPr>
          <w:rFonts w:hint="eastAsia" w:ascii="黑体" w:hAnsi="黑体" w:eastAsia="黑体" w:cs="黑体"/>
          <w:color w:val="auto"/>
          <w:sz w:val="24"/>
          <w:szCs w:val="24"/>
          <w:highlight w:val="none"/>
          <w:lang w:val="en-US" w:eastAsia="zh-CN"/>
        </w:rPr>
      </w:pPr>
      <w:r>
        <w:rPr>
          <w:rFonts w:hint="eastAsia" w:ascii="黑体" w:hAnsi="黑体" w:eastAsia="黑体" w:cs="黑体"/>
          <w:color w:val="000000"/>
          <w:sz w:val="24"/>
          <w:szCs w:val="24"/>
          <w:highlight w:val="none"/>
          <w:lang w:val="en-US" w:eastAsia="zh-CN"/>
        </w:rPr>
        <w:t>4.本</w:t>
      </w:r>
      <w:r>
        <w:rPr>
          <w:rFonts w:hint="eastAsia" w:ascii="黑体" w:hAnsi="黑体" w:eastAsia="黑体" w:cs="黑体"/>
          <w:color w:val="auto"/>
          <w:sz w:val="24"/>
          <w:szCs w:val="24"/>
          <w:highlight w:val="none"/>
          <w:lang w:val="en-US" w:eastAsia="zh-CN"/>
        </w:rPr>
        <w:t>项目</w:t>
      </w:r>
      <w:r>
        <w:rPr>
          <w:rFonts w:hint="eastAsia" w:ascii="黑体" w:hAnsi="黑体" w:eastAsia="黑体" w:cs="黑体"/>
          <w:color w:val="auto"/>
          <w:sz w:val="24"/>
          <w:szCs w:val="24"/>
          <w:highlight w:val="none"/>
        </w:rPr>
        <w:t>不接受联合体参与磋商。</w:t>
      </w:r>
    </w:p>
    <w:p w14:paraId="0AECDE6D">
      <w:pPr>
        <w:keepNext w:val="0"/>
        <w:keepLines w:val="0"/>
        <w:pageBreakBefore w:val="0"/>
        <w:kinsoku/>
        <w:wordWrap/>
        <w:overflowPunct/>
        <w:topLinePunct w:val="0"/>
        <w:autoSpaceDE/>
        <w:autoSpaceDN/>
        <w:bidi w:val="0"/>
        <w:adjustRightInd/>
        <w:spacing w:before="120" w:beforeLines="50" w:after="120" w:afterLines="50" w:line="520" w:lineRule="exact"/>
        <w:ind w:firstLine="482" w:firstLineChars="200"/>
        <w:textAlignment w:val="auto"/>
        <w:outlineLvl w:val="9"/>
        <w:rPr>
          <w:rFonts w:hint="eastAsia" w:ascii="黑体" w:hAnsi="黑体" w:eastAsia="黑体" w:cs="黑体"/>
          <w:b/>
          <w:bCs/>
          <w:color w:val="auto"/>
          <w:sz w:val="24"/>
          <w:szCs w:val="24"/>
          <w:highlight w:val="none"/>
          <w:lang w:val="en-US" w:eastAsia="zh-CN"/>
        </w:rPr>
      </w:pPr>
      <w:r>
        <w:rPr>
          <w:rFonts w:hint="eastAsia" w:ascii="黑体" w:hAnsi="黑体" w:eastAsia="黑体" w:cs="黑体"/>
          <w:b/>
          <w:bCs/>
          <w:color w:val="auto"/>
          <w:sz w:val="24"/>
          <w:szCs w:val="24"/>
          <w:highlight w:val="none"/>
          <w:lang w:val="en-US" w:eastAsia="zh-CN"/>
        </w:rPr>
        <w:t>三、获取磋商文件的时间、地点、方式</w:t>
      </w:r>
    </w:p>
    <w:p w14:paraId="10CFE45F">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outlineLvl w:val="9"/>
        <w:rPr>
          <w:rFonts w:hint="eastAsia" w:ascii="黑体" w:hAnsi="黑体" w:eastAsia="黑体" w:cs="黑体"/>
          <w:color w:val="auto"/>
          <w:sz w:val="24"/>
          <w:szCs w:val="24"/>
          <w:highlight w:val="none"/>
          <w:lang w:val="en-US" w:eastAsia="zh-CN"/>
        </w:rPr>
      </w:pPr>
      <w:r>
        <w:rPr>
          <w:rFonts w:hint="eastAsia" w:ascii="黑体" w:hAnsi="黑体" w:eastAsia="黑体" w:cs="黑体"/>
          <w:color w:val="auto"/>
          <w:sz w:val="24"/>
          <w:szCs w:val="24"/>
          <w:highlight w:val="none"/>
          <w:lang w:val="en-US" w:eastAsia="zh-CN"/>
        </w:rPr>
        <w:t>1.获取方式：现场或邮箱获取</w:t>
      </w:r>
    </w:p>
    <w:p w14:paraId="4247F43C">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outlineLvl w:val="9"/>
        <w:rPr>
          <w:rFonts w:hint="eastAsia" w:ascii="黑体" w:hAnsi="黑体" w:eastAsia="黑体" w:cs="黑体"/>
          <w:color w:val="auto"/>
          <w:sz w:val="24"/>
          <w:szCs w:val="24"/>
          <w:highlight w:val="none"/>
          <w:lang w:val="en-US" w:eastAsia="zh-CN"/>
        </w:rPr>
      </w:pPr>
      <w:r>
        <w:rPr>
          <w:rFonts w:hint="eastAsia" w:ascii="黑体" w:hAnsi="黑体" w:eastAsia="黑体" w:cs="黑体"/>
          <w:color w:val="auto"/>
          <w:sz w:val="24"/>
          <w:szCs w:val="24"/>
          <w:highlight w:val="none"/>
          <w:lang w:val="en-US" w:eastAsia="zh-CN"/>
        </w:rPr>
        <w:t>确认参与本项目竞争性磋商的潜在供应商须携带以下资料加盖单位公章送至</w:t>
      </w:r>
      <w:r>
        <w:rPr>
          <w:rFonts w:hint="eastAsia" w:ascii="黑体" w:hAnsi="黑体" w:eastAsia="黑体" w:cs="黑体"/>
          <w:b w:val="0"/>
          <w:color w:val="auto"/>
          <w:sz w:val="24"/>
          <w:szCs w:val="24"/>
          <w:highlight w:val="none"/>
          <w:lang w:eastAsia="zh-CN"/>
        </w:rPr>
        <w:t>内蒙古北方诚信工程项目管理有限公司（或将盖章彩色扫描件发送至邮箱</w:t>
      </w:r>
      <w:r>
        <w:rPr>
          <w:rFonts w:hint="eastAsia" w:ascii="黑体" w:hAnsi="黑体" w:eastAsia="黑体" w:cs="黑体"/>
          <w:b w:val="0"/>
          <w:color w:val="auto"/>
          <w:sz w:val="24"/>
          <w:szCs w:val="24"/>
        </w:rPr>
        <w:t>nmgbfcx</w:t>
      </w:r>
      <w:r>
        <w:rPr>
          <w:rFonts w:hint="eastAsia" w:ascii="黑体" w:hAnsi="黑体" w:eastAsia="黑体" w:cs="黑体"/>
          <w:b w:val="0"/>
          <w:color w:val="auto"/>
          <w:sz w:val="24"/>
          <w:szCs w:val="24"/>
          <w:lang w:val="en-US" w:eastAsia="zh-CN"/>
        </w:rPr>
        <w:t>zbb</w:t>
      </w:r>
      <w:r>
        <w:rPr>
          <w:rFonts w:hint="eastAsia" w:ascii="黑体" w:hAnsi="黑体" w:eastAsia="黑体" w:cs="黑体"/>
          <w:b w:val="0"/>
          <w:color w:val="auto"/>
          <w:sz w:val="24"/>
          <w:szCs w:val="24"/>
        </w:rPr>
        <w:t>@163.com</w:t>
      </w:r>
      <w:r>
        <w:rPr>
          <w:rFonts w:hint="eastAsia" w:ascii="黑体" w:hAnsi="黑体" w:eastAsia="黑体" w:cs="黑体"/>
          <w:b w:val="0"/>
          <w:color w:val="auto"/>
          <w:sz w:val="24"/>
          <w:szCs w:val="24"/>
          <w:highlight w:val="none"/>
          <w:lang w:eastAsia="zh-CN"/>
        </w:rPr>
        <w:t>）</w:t>
      </w:r>
      <w:r>
        <w:rPr>
          <w:rFonts w:hint="eastAsia" w:ascii="黑体" w:hAnsi="黑体" w:eastAsia="黑体" w:cs="黑体"/>
          <w:color w:val="auto"/>
          <w:sz w:val="24"/>
          <w:szCs w:val="24"/>
          <w:highlight w:val="none"/>
          <w:lang w:val="en-US" w:eastAsia="zh-CN"/>
        </w:rPr>
        <w:t>，由采购人或采购代理机构受理后领取采购文件或代理公司将采购文件发送至供应商登记表中的邮箱。超过确认参与截止时间再递交的材料，不予接收。</w:t>
      </w:r>
    </w:p>
    <w:p w14:paraId="6A384A58">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outlineLvl w:val="9"/>
        <w:rPr>
          <w:rFonts w:hint="eastAsia" w:ascii="黑体" w:hAnsi="黑体" w:eastAsia="黑体" w:cs="黑体"/>
          <w:color w:val="auto"/>
          <w:sz w:val="24"/>
          <w:szCs w:val="24"/>
          <w:highlight w:val="none"/>
          <w:lang w:eastAsia="zh-CN"/>
        </w:rPr>
      </w:pPr>
      <w:r>
        <w:rPr>
          <w:rFonts w:hint="eastAsia" w:ascii="黑体" w:hAnsi="黑体" w:eastAsia="黑体" w:cs="黑体"/>
          <w:color w:val="auto"/>
          <w:sz w:val="24"/>
          <w:szCs w:val="24"/>
          <w:highlight w:val="none"/>
          <w:lang w:eastAsia="zh-CN"/>
        </w:rPr>
        <w:t>（</w:t>
      </w:r>
      <w:r>
        <w:rPr>
          <w:rFonts w:hint="eastAsia" w:ascii="黑体" w:hAnsi="黑体" w:eastAsia="黑体" w:cs="黑体"/>
          <w:color w:val="auto"/>
          <w:sz w:val="24"/>
          <w:szCs w:val="24"/>
          <w:highlight w:val="none"/>
          <w:lang w:val="en-US" w:eastAsia="zh-CN"/>
        </w:rPr>
        <w:t>1</w:t>
      </w:r>
      <w:r>
        <w:rPr>
          <w:rFonts w:hint="eastAsia" w:ascii="黑体" w:hAnsi="黑体" w:eastAsia="黑体" w:cs="黑体"/>
          <w:color w:val="auto"/>
          <w:sz w:val="24"/>
          <w:szCs w:val="24"/>
          <w:highlight w:val="none"/>
          <w:lang w:eastAsia="zh-CN"/>
        </w:rPr>
        <w:t>）参与磋商确认函（</w:t>
      </w:r>
      <w:r>
        <w:rPr>
          <w:rFonts w:hint="eastAsia" w:ascii="黑体" w:hAnsi="黑体" w:eastAsia="黑体" w:cs="黑体"/>
          <w:color w:val="auto"/>
          <w:sz w:val="24"/>
          <w:szCs w:val="24"/>
          <w:highlight w:val="none"/>
          <w:lang w:val="en-US" w:eastAsia="zh-CN"/>
        </w:rPr>
        <w:t>格式见附件</w:t>
      </w:r>
      <w:r>
        <w:rPr>
          <w:rFonts w:hint="eastAsia" w:ascii="黑体" w:hAnsi="黑体" w:eastAsia="黑体" w:cs="黑体"/>
          <w:color w:val="auto"/>
          <w:sz w:val="24"/>
          <w:szCs w:val="24"/>
          <w:highlight w:val="none"/>
          <w:lang w:eastAsia="zh-CN"/>
        </w:rPr>
        <w:t>）；</w:t>
      </w:r>
    </w:p>
    <w:p w14:paraId="640177F5">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outlineLvl w:val="9"/>
        <w:rPr>
          <w:rFonts w:hint="eastAsia" w:ascii="黑体" w:hAnsi="黑体" w:eastAsia="黑体" w:cs="黑体"/>
          <w:color w:val="auto"/>
          <w:sz w:val="24"/>
          <w:szCs w:val="24"/>
          <w:highlight w:val="none"/>
        </w:rPr>
      </w:pPr>
      <w:r>
        <w:rPr>
          <w:rFonts w:hint="eastAsia" w:ascii="黑体" w:hAnsi="黑体" w:eastAsia="黑体" w:cs="黑体"/>
          <w:color w:val="auto"/>
          <w:sz w:val="24"/>
          <w:szCs w:val="24"/>
          <w:highlight w:val="none"/>
          <w:lang w:eastAsia="zh-CN"/>
        </w:rPr>
        <w:t>（</w:t>
      </w:r>
      <w:r>
        <w:rPr>
          <w:rFonts w:hint="eastAsia" w:ascii="黑体" w:hAnsi="黑体" w:eastAsia="黑体" w:cs="黑体"/>
          <w:color w:val="auto"/>
          <w:sz w:val="24"/>
          <w:szCs w:val="24"/>
          <w:highlight w:val="none"/>
          <w:lang w:val="en-US" w:eastAsia="zh-CN"/>
        </w:rPr>
        <w:t>2</w:t>
      </w:r>
      <w:r>
        <w:rPr>
          <w:rFonts w:hint="eastAsia" w:ascii="黑体" w:hAnsi="黑体" w:eastAsia="黑体" w:cs="黑体"/>
          <w:color w:val="auto"/>
          <w:sz w:val="24"/>
          <w:szCs w:val="24"/>
          <w:highlight w:val="none"/>
          <w:lang w:eastAsia="zh-CN"/>
        </w:rPr>
        <w:t>）</w:t>
      </w:r>
      <w:r>
        <w:rPr>
          <w:rFonts w:hint="eastAsia" w:ascii="黑体" w:hAnsi="黑体" w:eastAsia="黑体" w:cs="黑体"/>
          <w:color w:val="auto"/>
          <w:sz w:val="24"/>
          <w:szCs w:val="24"/>
          <w:highlight w:val="none"/>
        </w:rPr>
        <w:t>项目报名供应商登记表</w:t>
      </w:r>
      <w:r>
        <w:rPr>
          <w:rFonts w:hint="eastAsia" w:ascii="黑体" w:hAnsi="黑体" w:eastAsia="黑体" w:cs="黑体"/>
          <w:color w:val="auto"/>
          <w:sz w:val="24"/>
          <w:szCs w:val="24"/>
          <w:highlight w:val="none"/>
          <w:lang w:eastAsia="zh-CN"/>
        </w:rPr>
        <w:t>（</w:t>
      </w:r>
      <w:r>
        <w:rPr>
          <w:rFonts w:hint="eastAsia" w:ascii="黑体" w:hAnsi="黑体" w:eastAsia="黑体" w:cs="黑体"/>
          <w:color w:val="auto"/>
          <w:sz w:val="24"/>
          <w:szCs w:val="24"/>
          <w:highlight w:val="none"/>
          <w:lang w:val="en-US" w:eastAsia="zh-CN"/>
        </w:rPr>
        <w:t>格式见附件</w:t>
      </w:r>
      <w:r>
        <w:rPr>
          <w:rFonts w:hint="eastAsia" w:ascii="黑体" w:hAnsi="黑体" w:eastAsia="黑体" w:cs="黑体"/>
          <w:color w:val="auto"/>
          <w:sz w:val="24"/>
          <w:szCs w:val="24"/>
          <w:highlight w:val="none"/>
          <w:lang w:eastAsia="zh-CN"/>
        </w:rPr>
        <w:t>）</w:t>
      </w:r>
      <w:r>
        <w:rPr>
          <w:rFonts w:hint="eastAsia" w:ascii="黑体" w:hAnsi="黑体" w:eastAsia="黑体" w:cs="黑体"/>
          <w:color w:val="auto"/>
          <w:sz w:val="24"/>
          <w:szCs w:val="24"/>
          <w:highlight w:val="none"/>
        </w:rPr>
        <w:t>；</w:t>
      </w:r>
    </w:p>
    <w:p w14:paraId="6929BBEE">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outlineLvl w:val="9"/>
        <w:rPr>
          <w:rFonts w:hint="eastAsia" w:ascii="黑体" w:hAnsi="黑体" w:eastAsia="黑体" w:cs="黑体"/>
          <w:color w:val="auto"/>
          <w:sz w:val="24"/>
          <w:szCs w:val="24"/>
          <w:highlight w:val="none"/>
        </w:rPr>
      </w:pPr>
      <w:r>
        <w:rPr>
          <w:rFonts w:hint="eastAsia" w:ascii="黑体" w:hAnsi="黑体" w:eastAsia="黑体" w:cs="黑体"/>
          <w:color w:val="auto"/>
          <w:sz w:val="24"/>
          <w:szCs w:val="24"/>
          <w:highlight w:val="none"/>
          <w:lang w:eastAsia="zh-CN"/>
        </w:rPr>
        <w:t>（</w:t>
      </w:r>
      <w:r>
        <w:rPr>
          <w:rFonts w:hint="eastAsia" w:ascii="黑体" w:hAnsi="黑体" w:eastAsia="黑体" w:cs="黑体"/>
          <w:color w:val="auto"/>
          <w:sz w:val="24"/>
          <w:szCs w:val="24"/>
          <w:highlight w:val="none"/>
          <w:lang w:val="en-US" w:eastAsia="zh-CN"/>
        </w:rPr>
        <w:t>3</w:t>
      </w:r>
      <w:r>
        <w:rPr>
          <w:rFonts w:hint="eastAsia" w:ascii="黑体" w:hAnsi="黑体" w:eastAsia="黑体" w:cs="黑体"/>
          <w:color w:val="auto"/>
          <w:sz w:val="24"/>
          <w:szCs w:val="24"/>
          <w:highlight w:val="none"/>
          <w:lang w:eastAsia="zh-CN"/>
        </w:rPr>
        <w:t>）</w:t>
      </w:r>
      <w:r>
        <w:rPr>
          <w:rFonts w:hint="eastAsia" w:ascii="黑体" w:hAnsi="黑体" w:eastAsia="黑体" w:cs="黑体"/>
          <w:color w:val="auto"/>
          <w:sz w:val="24"/>
          <w:szCs w:val="24"/>
          <w:highlight w:val="none"/>
        </w:rPr>
        <w:t>出具经法定代表人签字、公司盖章的“授权委托书”</w:t>
      </w:r>
      <w:r>
        <w:rPr>
          <w:rFonts w:hint="eastAsia" w:ascii="黑体" w:hAnsi="黑体" w:eastAsia="黑体" w:cs="黑体"/>
          <w:color w:val="auto"/>
          <w:sz w:val="24"/>
          <w:szCs w:val="24"/>
          <w:highlight w:val="none"/>
          <w:lang w:val="en-US" w:eastAsia="zh-CN"/>
        </w:rPr>
        <w:t>或“法定代表人（单位负责人）身份证明”</w:t>
      </w:r>
      <w:r>
        <w:rPr>
          <w:rFonts w:hint="eastAsia" w:ascii="黑体" w:hAnsi="黑体" w:eastAsia="黑体" w:cs="黑体"/>
          <w:color w:val="auto"/>
          <w:sz w:val="24"/>
          <w:szCs w:val="24"/>
          <w:highlight w:val="none"/>
          <w:lang w:eastAsia="zh-CN"/>
        </w:rPr>
        <w:t>（</w:t>
      </w:r>
      <w:r>
        <w:rPr>
          <w:rFonts w:hint="eastAsia" w:ascii="黑体" w:hAnsi="黑体" w:eastAsia="黑体" w:cs="黑体"/>
          <w:color w:val="auto"/>
          <w:sz w:val="24"/>
          <w:szCs w:val="24"/>
          <w:highlight w:val="none"/>
          <w:lang w:val="en-US" w:eastAsia="zh-CN"/>
        </w:rPr>
        <w:t>格式见附件</w:t>
      </w:r>
      <w:r>
        <w:rPr>
          <w:rFonts w:hint="eastAsia" w:ascii="黑体" w:hAnsi="黑体" w:eastAsia="黑体" w:cs="黑体"/>
          <w:color w:val="auto"/>
          <w:sz w:val="24"/>
          <w:szCs w:val="24"/>
          <w:highlight w:val="none"/>
          <w:lang w:eastAsia="zh-CN"/>
        </w:rPr>
        <w:t>）</w:t>
      </w:r>
      <w:r>
        <w:rPr>
          <w:rFonts w:hint="eastAsia" w:ascii="黑体" w:hAnsi="黑体" w:eastAsia="黑体" w:cs="黑体"/>
          <w:color w:val="auto"/>
          <w:sz w:val="24"/>
          <w:szCs w:val="24"/>
          <w:highlight w:val="none"/>
        </w:rPr>
        <w:t>；</w:t>
      </w:r>
    </w:p>
    <w:p w14:paraId="342FA0AC">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outlineLvl w:val="9"/>
        <w:rPr>
          <w:rFonts w:hint="eastAsia" w:ascii="黑体" w:hAnsi="黑体" w:eastAsia="黑体" w:cs="黑体"/>
          <w:color w:val="auto"/>
          <w:sz w:val="24"/>
          <w:szCs w:val="24"/>
          <w:highlight w:val="none"/>
        </w:rPr>
      </w:pPr>
      <w:r>
        <w:rPr>
          <w:rFonts w:hint="eastAsia" w:ascii="黑体" w:hAnsi="黑体" w:eastAsia="黑体" w:cs="黑体"/>
          <w:color w:val="auto"/>
          <w:sz w:val="24"/>
          <w:szCs w:val="24"/>
          <w:highlight w:val="none"/>
          <w:lang w:eastAsia="zh-CN"/>
        </w:rPr>
        <w:t>（</w:t>
      </w:r>
      <w:r>
        <w:rPr>
          <w:rFonts w:hint="eastAsia" w:ascii="黑体" w:hAnsi="黑体" w:eastAsia="黑体" w:cs="黑体"/>
          <w:color w:val="auto"/>
          <w:sz w:val="24"/>
          <w:szCs w:val="24"/>
          <w:highlight w:val="none"/>
          <w:lang w:val="en-US" w:eastAsia="zh-CN"/>
        </w:rPr>
        <w:t>4</w:t>
      </w:r>
      <w:r>
        <w:rPr>
          <w:rFonts w:hint="eastAsia" w:ascii="黑体" w:hAnsi="黑体" w:eastAsia="黑体" w:cs="黑体"/>
          <w:color w:val="auto"/>
          <w:sz w:val="24"/>
          <w:szCs w:val="24"/>
          <w:highlight w:val="none"/>
          <w:lang w:eastAsia="zh-CN"/>
        </w:rPr>
        <w:t>）</w:t>
      </w:r>
      <w:r>
        <w:rPr>
          <w:rFonts w:hint="eastAsia" w:ascii="黑体" w:hAnsi="黑体" w:eastAsia="黑体" w:cs="黑体"/>
          <w:color w:val="auto"/>
          <w:sz w:val="24"/>
          <w:szCs w:val="24"/>
          <w:highlight w:val="none"/>
        </w:rPr>
        <w:t>提供加盖投标企业公章的营业执照副本复印件；</w:t>
      </w:r>
    </w:p>
    <w:p w14:paraId="13D8F9FF">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outlineLvl w:val="9"/>
        <w:rPr>
          <w:rFonts w:hint="eastAsia" w:ascii="黑体" w:hAnsi="黑体" w:eastAsia="黑体" w:cs="黑体"/>
          <w:color w:val="auto"/>
          <w:sz w:val="24"/>
          <w:szCs w:val="24"/>
          <w:highlight w:val="none"/>
          <w:lang w:eastAsia="zh-CN"/>
        </w:rPr>
      </w:pPr>
      <w:r>
        <w:rPr>
          <w:rFonts w:hint="eastAsia" w:ascii="黑体" w:hAnsi="黑体" w:eastAsia="黑体" w:cs="黑体"/>
          <w:color w:val="auto"/>
          <w:sz w:val="24"/>
          <w:szCs w:val="24"/>
          <w:highlight w:val="none"/>
          <w:lang w:val="en-US" w:eastAsia="zh-CN"/>
        </w:rPr>
        <w:t>2.获取时间：</w:t>
      </w:r>
      <w:r>
        <w:rPr>
          <w:rFonts w:hint="eastAsia" w:ascii="黑体" w:hAnsi="黑体" w:eastAsia="黑体" w:cs="黑体"/>
          <w:color w:val="auto"/>
          <w:sz w:val="24"/>
          <w:szCs w:val="24"/>
          <w:highlight w:val="none"/>
          <w:lang w:eastAsia="zh-CN"/>
        </w:rPr>
        <w:t>202</w:t>
      </w:r>
      <w:r>
        <w:rPr>
          <w:rFonts w:hint="eastAsia" w:ascii="黑体" w:hAnsi="黑体" w:eastAsia="黑体" w:cs="黑体"/>
          <w:color w:val="auto"/>
          <w:sz w:val="24"/>
          <w:szCs w:val="24"/>
          <w:highlight w:val="none"/>
          <w:lang w:val="en-US" w:eastAsia="zh-CN"/>
        </w:rPr>
        <w:t>4</w:t>
      </w:r>
      <w:r>
        <w:rPr>
          <w:rFonts w:hint="eastAsia" w:ascii="黑体" w:hAnsi="黑体" w:eastAsia="黑体" w:cs="黑体"/>
          <w:color w:val="auto"/>
          <w:sz w:val="24"/>
          <w:szCs w:val="24"/>
          <w:highlight w:val="none"/>
          <w:lang w:eastAsia="zh-CN"/>
        </w:rPr>
        <w:t>年</w:t>
      </w:r>
      <w:r>
        <w:rPr>
          <w:rFonts w:hint="eastAsia" w:ascii="黑体" w:hAnsi="黑体" w:eastAsia="黑体" w:cs="黑体"/>
          <w:color w:val="auto"/>
          <w:sz w:val="24"/>
          <w:szCs w:val="24"/>
          <w:highlight w:val="none"/>
          <w:lang w:val="en-US" w:eastAsia="zh-CN"/>
        </w:rPr>
        <w:t>10</w:t>
      </w:r>
      <w:r>
        <w:rPr>
          <w:rFonts w:hint="eastAsia" w:ascii="黑体" w:hAnsi="黑体" w:eastAsia="黑体" w:cs="黑体"/>
          <w:color w:val="auto"/>
          <w:sz w:val="24"/>
          <w:szCs w:val="24"/>
          <w:highlight w:val="none"/>
          <w:lang w:eastAsia="zh-CN"/>
        </w:rPr>
        <w:t>月</w:t>
      </w:r>
      <w:r>
        <w:rPr>
          <w:rFonts w:hint="eastAsia" w:ascii="黑体" w:hAnsi="黑体" w:eastAsia="黑体" w:cs="黑体"/>
          <w:color w:val="auto"/>
          <w:sz w:val="24"/>
          <w:szCs w:val="24"/>
          <w:highlight w:val="none"/>
          <w:lang w:val="en-US" w:eastAsia="zh-CN"/>
        </w:rPr>
        <w:t>24</w:t>
      </w:r>
      <w:r>
        <w:rPr>
          <w:rFonts w:hint="eastAsia" w:ascii="黑体" w:hAnsi="黑体" w:eastAsia="黑体" w:cs="黑体"/>
          <w:color w:val="auto"/>
          <w:sz w:val="24"/>
          <w:szCs w:val="24"/>
          <w:highlight w:val="none"/>
          <w:lang w:eastAsia="zh-CN"/>
        </w:rPr>
        <w:t>日</w:t>
      </w:r>
      <w:r>
        <w:rPr>
          <w:rFonts w:hint="eastAsia" w:ascii="黑体" w:hAnsi="黑体" w:eastAsia="黑体" w:cs="黑体"/>
          <w:color w:val="auto"/>
          <w:sz w:val="24"/>
          <w:szCs w:val="24"/>
          <w:highlight w:val="none"/>
        </w:rPr>
        <w:t>至</w:t>
      </w:r>
      <w:r>
        <w:rPr>
          <w:rFonts w:hint="eastAsia" w:ascii="黑体" w:hAnsi="黑体" w:eastAsia="黑体" w:cs="黑体"/>
          <w:color w:val="auto"/>
          <w:sz w:val="24"/>
          <w:szCs w:val="24"/>
          <w:highlight w:val="none"/>
          <w:lang w:eastAsia="zh-CN"/>
        </w:rPr>
        <w:t>202</w:t>
      </w:r>
      <w:r>
        <w:rPr>
          <w:rFonts w:hint="eastAsia" w:ascii="黑体" w:hAnsi="黑体" w:eastAsia="黑体" w:cs="黑体"/>
          <w:color w:val="auto"/>
          <w:sz w:val="24"/>
          <w:szCs w:val="24"/>
          <w:highlight w:val="none"/>
          <w:lang w:val="en-US" w:eastAsia="zh-CN"/>
        </w:rPr>
        <w:t>4</w:t>
      </w:r>
      <w:r>
        <w:rPr>
          <w:rFonts w:hint="eastAsia" w:ascii="黑体" w:hAnsi="黑体" w:eastAsia="黑体" w:cs="黑体"/>
          <w:color w:val="auto"/>
          <w:sz w:val="24"/>
          <w:szCs w:val="24"/>
          <w:highlight w:val="none"/>
          <w:lang w:eastAsia="zh-CN"/>
        </w:rPr>
        <w:t>年</w:t>
      </w:r>
      <w:r>
        <w:rPr>
          <w:rFonts w:hint="eastAsia" w:ascii="黑体" w:hAnsi="黑体" w:eastAsia="黑体" w:cs="黑体"/>
          <w:color w:val="auto"/>
          <w:sz w:val="24"/>
          <w:szCs w:val="24"/>
          <w:highlight w:val="none"/>
          <w:lang w:val="en-US" w:eastAsia="zh-CN"/>
        </w:rPr>
        <w:t>10</w:t>
      </w:r>
      <w:r>
        <w:rPr>
          <w:rFonts w:hint="eastAsia" w:ascii="黑体" w:hAnsi="黑体" w:eastAsia="黑体" w:cs="黑体"/>
          <w:color w:val="auto"/>
          <w:sz w:val="24"/>
          <w:szCs w:val="24"/>
          <w:highlight w:val="none"/>
          <w:lang w:eastAsia="zh-CN"/>
        </w:rPr>
        <w:t>月</w:t>
      </w:r>
      <w:r>
        <w:rPr>
          <w:rFonts w:hint="eastAsia" w:ascii="黑体" w:hAnsi="黑体" w:eastAsia="黑体" w:cs="黑体"/>
          <w:color w:val="auto"/>
          <w:sz w:val="24"/>
          <w:szCs w:val="24"/>
          <w:highlight w:val="none"/>
          <w:lang w:val="en-US" w:eastAsia="zh-CN"/>
        </w:rPr>
        <w:t>30</w:t>
      </w:r>
      <w:r>
        <w:rPr>
          <w:rFonts w:hint="eastAsia" w:ascii="黑体" w:hAnsi="黑体" w:eastAsia="黑体" w:cs="黑体"/>
          <w:color w:val="auto"/>
          <w:sz w:val="24"/>
          <w:szCs w:val="24"/>
          <w:highlight w:val="none"/>
          <w:lang w:eastAsia="zh-CN"/>
        </w:rPr>
        <w:t>日</w:t>
      </w:r>
      <w:r>
        <w:rPr>
          <w:rFonts w:hint="eastAsia" w:ascii="黑体" w:hAnsi="黑体" w:eastAsia="黑体" w:cs="黑体"/>
          <w:color w:val="auto"/>
          <w:sz w:val="24"/>
          <w:szCs w:val="24"/>
          <w:highlight w:val="none"/>
        </w:rPr>
        <w:t>，每日上午</w:t>
      </w:r>
      <w:r>
        <w:rPr>
          <w:rFonts w:hint="eastAsia" w:ascii="黑体" w:hAnsi="黑体" w:eastAsia="黑体" w:cs="黑体"/>
          <w:color w:val="auto"/>
          <w:sz w:val="24"/>
          <w:szCs w:val="24"/>
          <w:highlight w:val="none"/>
          <w:lang w:val="en-US" w:eastAsia="zh-CN"/>
        </w:rPr>
        <w:t>08:00</w:t>
      </w:r>
      <w:r>
        <w:rPr>
          <w:rFonts w:hint="eastAsia" w:ascii="黑体" w:hAnsi="黑体" w:eastAsia="黑体" w:cs="黑体"/>
          <w:color w:val="auto"/>
          <w:sz w:val="24"/>
          <w:szCs w:val="24"/>
          <w:highlight w:val="none"/>
        </w:rPr>
        <w:t>-12:00时,下午</w:t>
      </w:r>
      <w:r>
        <w:rPr>
          <w:rFonts w:hint="eastAsia" w:ascii="黑体" w:hAnsi="黑体" w:eastAsia="黑体" w:cs="黑体"/>
          <w:color w:val="auto"/>
          <w:sz w:val="24"/>
          <w:szCs w:val="24"/>
          <w:highlight w:val="none"/>
          <w:lang w:val="en-US" w:eastAsia="zh-CN"/>
        </w:rPr>
        <w:t>14</w:t>
      </w:r>
      <w:r>
        <w:rPr>
          <w:rFonts w:hint="eastAsia" w:ascii="黑体" w:hAnsi="黑体" w:eastAsia="黑体" w:cs="黑体"/>
          <w:color w:val="auto"/>
          <w:sz w:val="24"/>
          <w:szCs w:val="24"/>
          <w:highlight w:val="none"/>
        </w:rPr>
        <w:t>:30-</w:t>
      </w:r>
      <w:r>
        <w:rPr>
          <w:rFonts w:hint="eastAsia" w:ascii="黑体" w:hAnsi="黑体" w:eastAsia="黑体" w:cs="黑体"/>
          <w:color w:val="auto"/>
          <w:sz w:val="24"/>
          <w:szCs w:val="24"/>
          <w:highlight w:val="none"/>
          <w:lang w:val="en-US" w:eastAsia="zh-CN"/>
        </w:rPr>
        <w:t>17:30</w:t>
      </w:r>
      <w:r>
        <w:rPr>
          <w:rFonts w:hint="eastAsia" w:ascii="黑体" w:hAnsi="黑体" w:eastAsia="黑体" w:cs="黑体"/>
          <w:color w:val="auto"/>
          <w:sz w:val="24"/>
          <w:szCs w:val="24"/>
          <w:highlight w:val="none"/>
        </w:rPr>
        <w:t>时</w:t>
      </w:r>
      <w:r>
        <w:rPr>
          <w:rFonts w:hint="eastAsia" w:ascii="黑体" w:hAnsi="黑体" w:eastAsia="黑体" w:cs="黑体"/>
          <w:color w:val="auto"/>
          <w:sz w:val="24"/>
          <w:szCs w:val="24"/>
          <w:highlight w:val="none"/>
          <w:lang w:eastAsia="zh-CN"/>
        </w:rPr>
        <w:t>；</w:t>
      </w:r>
    </w:p>
    <w:p w14:paraId="0CA03C0B">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outlineLvl w:val="9"/>
        <w:rPr>
          <w:rFonts w:hint="eastAsia" w:ascii="黑体" w:hAnsi="黑体" w:eastAsia="黑体" w:cs="黑体"/>
          <w:color w:val="auto"/>
          <w:sz w:val="24"/>
          <w:szCs w:val="24"/>
          <w:highlight w:val="none"/>
        </w:rPr>
      </w:pPr>
      <w:r>
        <w:rPr>
          <w:rFonts w:hint="eastAsia" w:ascii="黑体" w:hAnsi="黑体" w:eastAsia="黑体" w:cs="黑体"/>
          <w:color w:val="auto"/>
          <w:sz w:val="24"/>
          <w:szCs w:val="24"/>
          <w:highlight w:val="none"/>
        </w:rPr>
        <w:t>3</w:t>
      </w:r>
      <w:r>
        <w:rPr>
          <w:rFonts w:hint="eastAsia" w:ascii="黑体" w:hAnsi="黑体" w:eastAsia="黑体" w:cs="黑体"/>
          <w:color w:val="auto"/>
          <w:sz w:val="24"/>
          <w:szCs w:val="24"/>
          <w:highlight w:val="none"/>
          <w:lang w:val="en-US" w:eastAsia="zh-CN"/>
        </w:rPr>
        <w:t>.</w:t>
      </w:r>
      <w:r>
        <w:rPr>
          <w:rFonts w:hint="eastAsia" w:ascii="黑体" w:hAnsi="黑体" w:eastAsia="黑体" w:cs="黑体"/>
          <w:color w:val="auto"/>
          <w:sz w:val="24"/>
          <w:szCs w:val="24"/>
          <w:highlight w:val="none"/>
        </w:rPr>
        <w:t>本项目为资格后审，由竞争性磋商小组在磋商现场进行审查。</w:t>
      </w:r>
    </w:p>
    <w:p w14:paraId="5A6EB454">
      <w:pPr>
        <w:keepNext w:val="0"/>
        <w:keepLines w:val="0"/>
        <w:pageBreakBefore w:val="0"/>
        <w:kinsoku/>
        <w:wordWrap/>
        <w:overflowPunct/>
        <w:topLinePunct w:val="0"/>
        <w:autoSpaceDE/>
        <w:autoSpaceDN/>
        <w:bidi w:val="0"/>
        <w:adjustRightInd/>
        <w:spacing w:before="120" w:beforeLines="50" w:after="120" w:afterLines="50" w:line="520" w:lineRule="exact"/>
        <w:ind w:firstLine="482" w:firstLineChars="200"/>
        <w:textAlignment w:val="auto"/>
        <w:outlineLvl w:val="9"/>
        <w:rPr>
          <w:rFonts w:hint="eastAsia" w:ascii="黑体" w:hAnsi="黑体" w:eastAsia="黑体" w:cs="黑体"/>
          <w:b/>
          <w:bCs/>
          <w:color w:val="auto"/>
          <w:sz w:val="24"/>
          <w:szCs w:val="24"/>
          <w:highlight w:val="none"/>
        </w:rPr>
      </w:pPr>
      <w:r>
        <w:rPr>
          <w:rFonts w:hint="eastAsia" w:ascii="黑体" w:hAnsi="黑体" w:eastAsia="黑体" w:cs="黑体"/>
          <w:b/>
          <w:bCs/>
          <w:color w:val="auto"/>
          <w:sz w:val="24"/>
          <w:szCs w:val="24"/>
          <w:highlight w:val="none"/>
          <w:lang w:val="en-US" w:eastAsia="zh-CN"/>
        </w:rPr>
        <w:t>四</w:t>
      </w:r>
      <w:r>
        <w:rPr>
          <w:rFonts w:hint="eastAsia" w:ascii="黑体" w:hAnsi="黑体" w:eastAsia="黑体" w:cs="黑体"/>
          <w:b/>
          <w:bCs/>
          <w:color w:val="auto"/>
          <w:sz w:val="24"/>
          <w:szCs w:val="24"/>
          <w:highlight w:val="none"/>
        </w:rPr>
        <w:t>、递交投标</w:t>
      </w:r>
      <w:r>
        <w:rPr>
          <w:rFonts w:hint="eastAsia" w:ascii="黑体" w:hAnsi="黑体" w:eastAsia="黑体" w:cs="黑体"/>
          <w:b/>
          <w:bCs/>
          <w:color w:val="auto"/>
          <w:sz w:val="24"/>
          <w:szCs w:val="24"/>
          <w:highlight w:val="none"/>
          <w:lang w:eastAsia="zh-CN"/>
        </w:rPr>
        <w:t>（</w:t>
      </w:r>
      <w:r>
        <w:rPr>
          <w:rFonts w:hint="eastAsia" w:ascii="黑体" w:hAnsi="黑体" w:eastAsia="黑体" w:cs="黑体"/>
          <w:b/>
          <w:bCs/>
          <w:color w:val="auto"/>
          <w:sz w:val="24"/>
          <w:szCs w:val="24"/>
          <w:highlight w:val="none"/>
          <w:lang w:val="en-US" w:eastAsia="zh-CN"/>
        </w:rPr>
        <w:t>响应</w:t>
      </w:r>
      <w:r>
        <w:rPr>
          <w:rFonts w:hint="eastAsia" w:ascii="黑体" w:hAnsi="黑体" w:eastAsia="黑体" w:cs="黑体"/>
          <w:b/>
          <w:bCs/>
          <w:color w:val="auto"/>
          <w:sz w:val="24"/>
          <w:szCs w:val="24"/>
          <w:highlight w:val="none"/>
          <w:lang w:eastAsia="zh-CN"/>
        </w:rPr>
        <w:t>）</w:t>
      </w:r>
      <w:r>
        <w:rPr>
          <w:rFonts w:hint="eastAsia" w:ascii="黑体" w:hAnsi="黑体" w:eastAsia="黑体" w:cs="黑体"/>
          <w:b/>
          <w:bCs/>
          <w:color w:val="auto"/>
          <w:sz w:val="24"/>
          <w:szCs w:val="24"/>
          <w:highlight w:val="none"/>
        </w:rPr>
        <w:t>文件截止时间、开标时间及地点</w:t>
      </w:r>
    </w:p>
    <w:p w14:paraId="6F24A5B6">
      <w:pPr>
        <w:keepNext w:val="0"/>
        <w:keepLines w:val="0"/>
        <w:pageBreakBefore w:val="0"/>
        <w:kinsoku/>
        <w:wordWrap/>
        <w:overflowPunct/>
        <w:topLinePunct w:val="0"/>
        <w:autoSpaceDE/>
        <w:autoSpaceDN/>
        <w:bidi w:val="0"/>
        <w:adjustRightInd/>
        <w:spacing w:line="520" w:lineRule="exact"/>
        <w:ind w:firstLine="480" w:firstLineChars="200"/>
        <w:textAlignment w:val="auto"/>
        <w:outlineLvl w:val="9"/>
        <w:rPr>
          <w:rFonts w:hint="eastAsia" w:ascii="黑体" w:hAnsi="黑体" w:eastAsia="黑体" w:cs="黑体"/>
          <w:color w:val="auto"/>
          <w:sz w:val="24"/>
          <w:szCs w:val="24"/>
          <w:highlight w:val="none"/>
        </w:rPr>
      </w:pPr>
      <w:r>
        <w:rPr>
          <w:rFonts w:hint="eastAsia" w:ascii="黑体" w:hAnsi="黑体" w:eastAsia="黑体" w:cs="黑体"/>
          <w:color w:val="auto"/>
          <w:sz w:val="24"/>
          <w:szCs w:val="24"/>
          <w:highlight w:val="none"/>
        </w:rPr>
        <w:t>递交投标文件截止时间：</w:t>
      </w:r>
      <w:r>
        <w:rPr>
          <w:rFonts w:hint="eastAsia" w:ascii="黑体" w:hAnsi="黑体" w:eastAsia="黑体" w:cs="黑体"/>
          <w:color w:val="auto"/>
          <w:sz w:val="24"/>
          <w:szCs w:val="24"/>
          <w:highlight w:val="none"/>
          <w:lang w:eastAsia="zh-CN"/>
        </w:rPr>
        <w:t>202</w:t>
      </w:r>
      <w:r>
        <w:rPr>
          <w:rFonts w:hint="eastAsia" w:ascii="黑体" w:hAnsi="黑体" w:eastAsia="黑体" w:cs="黑体"/>
          <w:color w:val="auto"/>
          <w:sz w:val="24"/>
          <w:szCs w:val="24"/>
          <w:highlight w:val="none"/>
          <w:lang w:val="en-US" w:eastAsia="zh-CN"/>
        </w:rPr>
        <w:t>4</w:t>
      </w:r>
      <w:r>
        <w:rPr>
          <w:rFonts w:hint="eastAsia" w:ascii="黑体" w:hAnsi="黑体" w:eastAsia="黑体" w:cs="黑体"/>
          <w:color w:val="auto"/>
          <w:sz w:val="24"/>
          <w:szCs w:val="24"/>
          <w:highlight w:val="none"/>
          <w:lang w:eastAsia="zh-CN"/>
        </w:rPr>
        <w:t>年</w:t>
      </w:r>
      <w:r>
        <w:rPr>
          <w:rFonts w:hint="eastAsia" w:ascii="黑体" w:hAnsi="黑体" w:eastAsia="黑体" w:cs="黑体"/>
          <w:color w:val="auto"/>
          <w:sz w:val="24"/>
          <w:szCs w:val="24"/>
          <w:highlight w:val="none"/>
          <w:lang w:val="en-US" w:eastAsia="zh-CN"/>
        </w:rPr>
        <w:t>11</w:t>
      </w:r>
      <w:r>
        <w:rPr>
          <w:rFonts w:hint="eastAsia" w:ascii="黑体" w:hAnsi="黑体" w:eastAsia="黑体" w:cs="黑体"/>
          <w:color w:val="auto"/>
          <w:sz w:val="24"/>
          <w:szCs w:val="24"/>
          <w:highlight w:val="none"/>
          <w:lang w:eastAsia="zh-CN"/>
        </w:rPr>
        <w:t>月</w:t>
      </w:r>
      <w:r>
        <w:rPr>
          <w:rFonts w:hint="eastAsia" w:ascii="黑体" w:hAnsi="黑体" w:eastAsia="黑体" w:cs="黑体"/>
          <w:color w:val="auto"/>
          <w:sz w:val="24"/>
          <w:szCs w:val="24"/>
          <w:highlight w:val="none"/>
          <w:lang w:val="en-US" w:eastAsia="zh-CN"/>
        </w:rPr>
        <w:t>04</w:t>
      </w:r>
      <w:r>
        <w:rPr>
          <w:rFonts w:hint="eastAsia" w:ascii="黑体" w:hAnsi="黑体" w:eastAsia="黑体" w:cs="黑体"/>
          <w:color w:val="auto"/>
          <w:sz w:val="24"/>
          <w:szCs w:val="24"/>
          <w:highlight w:val="none"/>
          <w:lang w:eastAsia="zh-CN"/>
        </w:rPr>
        <w:t>日</w:t>
      </w:r>
      <w:r>
        <w:rPr>
          <w:rFonts w:hint="eastAsia" w:ascii="黑体" w:hAnsi="黑体" w:eastAsia="黑体" w:cs="黑体"/>
          <w:color w:val="auto"/>
          <w:sz w:val="24"/>
          <w:szCs w:val="24"/>
          <w:highlight w:val="none"/>
          <w:lang w:val="en-US" w:eastAsia="zh-CN"/>
        </w:rPr>
        <w:t>9时00分</w:t>
      </w:r>
    </w:p>
    <w:p w14:paraId="1A9CE04D">
      <w:pPr>
        <w:keepNext w:val="0"/>
        <w:keepLines w:val="0"/>
        <w:pageBreakBefore w:val="0"/>
        <w:kinsoku/>
        <w:wordWrap/>
        <w:overflowPunct/>
        <w:topLinePunct w:val="0"/>
        <w:autoSpaceDE/>
        <w:autoSpaceDN/>
        <w:bidi w:val="0"/>
        <w:adjustRightInd/>
        <w:snapToGrid/>
        <w:spacing w:line="520" w:lineRule="exact"/>
        <w:ind w:firstLine="480" w:firstLineChars="200"/>
        <w:textAlignment w:val="auto"/>
        <w:outlineLvl w:val="9"/>
        <w:rPr>
          <w:rFonts w:hint="eastAsia" w:ascii="黑体" w:hAnsi="黑体" w:eastAsia="黑体" w:cs="黑体"/>
          <w:color w:val="auto"/>
          <w:sz w:val="24"/>
          <w:szCs w:val="24"/>
          <w:highlight w:val="none"/>
          <w:lang w:eastAsia="zh-CN"/>
        </w:rPr>
      </w:pPr>
      <w:r>
        <w:rPr>
          <w:rFonts w:hint="eastAsia" w:ascii="黑体" w:hAnsi="黑体" w:eastAsia="黑体" w:cs="黑体"/>
          <w:color w:val="auto"/>
          <w:sz w:val="24"/>
          <w:szCs w:val="24"/>
          <w:highlight w:val="none"/>
        </w:rPr>
        <w:t>投标地点：</w:t>
      </w:r>
      <w:r>
        <w:rPr>
          <w:rFonts w:hint="eastAsia" w:ascii="黑体" w:hAnsi="黑体" w:eastAsia="黑体" w:cs="黑体"/>
          <w:color w:val="auto"/>
          <w:sz w:val="24"/>
          <w:szCs w:val="24"/>
          <w:highlight w:val="none"/>
          <w:lang w:eastAsia="zh-CN"/>
        </w:rPr>
        <w:t>内蒙古北方诚信工程项目管理有限公司</w:t>
      </w:r>
      <w:r>
        <w:rPr>
          <w:rFonts w:hint="eastAsia" w:ascii="黑体" w:hAnsi="黑体" w:eastAsia="黑体" w:cs="黑体"/>
          <w:color w:val="auto"/>
          <w:sz w:val="24"/>
          <w:szCs w:val="24"/>
          <w:highlight w:val="none"/>
          <w:lang w:val="en-US" w:eastAsia="zh-CN"/>
        </w:rPr>
        <w:t>二</w:t>
      </w:r>
      <w:r>
        <w:rPr>
          <w:rFonts w:hint="eastAsia" w:ascii="黑体" w:hAnsi="黑体" w:eastAsia="黑体" w:cs="黑体"/>
          <w:color w:val="auto"/>
          <w:sz w:val="24"/>
          <w:szCs w:val="24"/>
          <w:highlight w:val="none"/>
          <w:lang w:eastAsia="zh-CN"/>
        </w:rPr>
        <w:t>楼</w:t>
      </w:r>
      <w:r>
        <w:rPr>
          <w:rFonts w:hint="eastAsia" w:ascii="黑体" w:hAnsi="黑体" w:eastAsia="黑体" w:cs="黑体"/>
          <w:color w:val="auto"/>
          <w:sz w:val="24"/>
          <w:szCs w:val="24"/>
          <w:highlight w:val="none"/>
          <w:lang w:val="en-US" w:eastAsia="zh-CN"/>
        </w:rPr>
        <w:t>西侧</w:t>
      </w:r>
      <w:r>
        <w:rPr>
          <w:rFonts w:hint="eastAsia" w:ascii="黑体" w:hAnsi="黑体" w:eastAsia="黑体" w:cs="黑体"/>
          <w:color w:val="auto"/>
          <w:sz w:val="24"/>
          <w:szCs w:val="24"/>
          <w:highlight w:val="none"/>
          <w:lang w:eastAsia="zh-CN"/>
        </w:rPr>
        <w:t>开标室</w:t>
      </w:r>
    </w:p>
    <w:p w14:paraId="6FF71E52">
      <w:pPr>
        <w:keepNext w:val="0"/>
        <w:keepLines w:val="0"/>
        <w:pageBreakBefore w:val="0"/>
        <w:kinsoku/>
        <w:wordWrap/>
        <w:overflowPunct/>
        <w:topLinePunct w:val="0"/>
        <w:autoSpaceDE/>
        <w:autoSpaceDN/>
        <w:bidi w:val="0"/>
        <w:adjustRightInd/>
        <w:snapToGrid/>
        <w:spacing w:line="520" w:lineRule="exact"/>
        <w:ind w:firstLine="480" w:firstLineChars="200"/>
        <w:textAlignment w:val="auto"/>
        <w:outlineLvl w:val="9"/>
        <w:rPr>
          <w:rFonts w:hint="eastAsia" w:ascii="黑体" w:hAnsi="黑体" w:eastAsia="黑体" w:cs="黑体"/>
          <w:color w:val="auto"/>
          <w:sz w:val="24"/>
          <w:szCs w:val="24"/>
          <w:highlight w:val="none"/>
        </w:rPr>
      </w:pPr>
      <w:r>
        <w:rPr>
          <w:rFonts w:hint="eastAsia" w:ascii="黑体" w:hAnsi="黑体" w:eastAsia="黑体" w:cs="黑体"/>
          <w:color w:val="auto"/>
          <w:sz w:val="24"/>
          <w:szCs w:val="24"/>
          <w:highlight w:val="none"/>
        </w:rPr>
        <w:t>开标时间：</w:t>
      </w:r>
      <w:r>
        <w:rPr>
          <w:rFonts w:hint="eastAsia" w:ascii="黑体" w:hAnsi="黑体" w:eastAsia="黑体" w:cs="黑体"/>
          <w:color w:val="auto"/>
          <w:sz w:val="24"/>
          <w:szCs w:val="24"/>
          <w:highlight w:val="none"/>
          <w:lang w:eastAsia="zh-CN"/>
        </w:rPr>
        <w:t>202</w:t>
      </w:r>
      <w:r>
        <w:rPr>
          <w:rFonts w:hint="eastAsia" w:ascii="黑体" w:hAnsi="黑体" w:eastAsia="黑体" w:cs="黑体"/>
          <w:color w:val="auto"/>
          <w:sz w:val="24"/>
          <w:szCs w:val="24"/>
          <w:highlight w:val="none"/>
          <w:lang w:val="en-US" w:eastAsia="zh-CN"/>
        </w:rPr>
        <w:t>4</w:t>
      </w:r>
      <w:r>
        <w:rPr>
          <w:rFonts w:hint="eastAsia" w:ascii="黑体" w:hAnsi="黑体" w:eastAsia="黑体" w:cs="黑体"/>
          <w:color w:val="auto"/>
          <w:sz w:val="24"/>
          <w:szCs w:val="24"/>
          <w:highlight w:val="none"/>
          <w:lang w:eastAsia="zh-CN"/>
        </w:rPr>
        <w:t>年</w:t>
      </w:r>
      <w:r>
        <w:rPr>
          <w:rFonts w:hint="eastAsia" w:ascii="黑体" w:hAnsi="黑体" w:eastAsia="黑体" w:cs="黑体"/>
          <w:color w:val="auto"/>
          <w:sz w:val="24"/>
          <w:szCs w:val="24"/>
          <w:highlight w:val="none"/>
          <w:lang w:val="en-US" w:eastAsia="zh-CN"/>
        </w:rPr>
        <w:t>11</w:t>
      </w:r>
      <w:r>
        <w:rPr>
          <w:rFonts w:hint="eastAsia" w:ascii="黑体" w:hAnsi="黑体" w:eastAsia="黑体" w:cs="黑体"/>
          <w:color w:val="auto"/>
          <w:sz w:val="24"/>
          <w:szCs w:val="24"/>
          <w:highlight w:val="none"/>
          <w:lang w:eastAsia="zh-CN"/>
        </w:rPr>
        <w:t>月</w:t>
      </w:r>
      <w:r>
        <w:rPr>
          <w:rFonts w:hint="eastAsia" w:ascii="黑体" w:hAnsi="黑体" w:eastAsia="黑体" w:cs="黑体"/>
          <w:color w:val="auto"/>
          <w:sz w:val="24"/>
          <w:szCs w:val="24"/>
          <w:highlight w:val="none"/>
          <w:lang w:val="en-US" w:eastAsia="zh-CN"/>
        </w:rPr>
        <w:t>04</w:t>
      </w:r>
      <w:r>
        <w:rPr>
          <w:rFonts w:hint="eastAsia" w:ascii="黑体" w:hAnsi="黑体" w:eastAsia="黑体" w:cs="黑体"/>
          <w:color w:val="auto"/>
          <w:sz w:val="24"/>
          <w:szCs w:val="24"/>
          <w:highlight w:val="none"/>
          <w:lang w:eastAsia="zh-CN"/>
        </w:rPr>
        <w:t>日</w:t>
      </w:r>
      <w:r>
        <w:rPr>
          <w:rFonts w:hint="eastAsia" w:ascii="黑体" w:hAnsi="黑体" w:eastAsia="黑体" w:cs="黑体"/>
          <w:color w:val="auto"/>
          <w:sz w:val="24"/>
          <w:szCs w:val="24"/>
          <w:highlight w:val="none"/>
          <w:lang w:val="en-US" w:eastAsia="zh-CN"/>
        </w:rPr>
        <w:t>9时00分</w:t>
      </w:r>
    </w:p>
    <w:p w14:paraId="22D7C139">
      <w:pPr>
        <w:keepNext w:val="0"/>
        <w:keepLines w:val="0"/>
        <w:pageBreakBefore w:val="0"/>
        <w:kinsoku/>
        <w:wordWrap/>
        <w:overflowPunct/>
        <w:topLinePunct w:val="0"/>
        <w:autoSpaceDE/>
        <w:autoSpaceDN/>
        <w:bidi w:val="0"/>
        <w:adjustRightInd/>
        <w:snapToGrid/>
        <w:spacing w:line="520" w:lineRule="exact"/>
        <w:ind w:firstLine="480" w:firstLineChars="200"/>
        <w:textAlignment w:val="auto"/>
        <w:outlineLvl w:val="9"/>
        <w:rPr>
          <w:rFonts w:hint="eastAsia" w:ascii="黑体" w:hAnsi="黑体" w:eastAsia="黑体" w:cs="黑体"/>
          <w:color w:val="auto"/>
          <w:sz w:val="24"/>
          <w:szCs w:val="24"/>
          <w:highlight w:val="none"/>
          <w:lang w:eastAsia="zh-CN"/>
        </w:rPr>
      </w:pPr>
      <w:r>
        <w:rPr>
          <w:rFonts w:hint="eastAsia" w:ascii="黑体" w:hAnsi="黑体" w:eastAsia="黑体" w:cs="黑体"/>
          <w:color w:val="auto"/>
          <w:sz w:val="24"/>
          <w:szCs w:val="24"/>
          <w:highlight w:val="none"/>
        </w:rPr>
        <w:t>开标地点：</w:t>
      </w:r>
      <w:r>
        <w:rPr>
          <w:rFonts w:hint="eastAsia" w:ascii="黑体" w:hAnsi="黑体" w:eastAsia="黑体" w:cs="黑体"/>
          <w:color w:val="auto"/>
          <w:sz w:val="24"/>
          <w:szCs w:val="24"/>
          <w:highlight w:val="none"/>
          <w:lang w:eastAsia="zh-CN"/>
        </w:rPr>
        <w:t>内蒙古北方诚信工程项目管理有限公司</w:t>
      </w:r>
      <w:r>
        <w:rPr>
          <w:rFonts w:hint="eastAsia" w:ascii="黑体" w:hAnsi="黑体" w:eastAsia="黑体" w:cs="黑体"/>
          <w:color w:val="auto"/>
          <w:sz w:val="24"/>
          <w:szCs w:val="24"/>
          <w:highlight w:val="none"/>
          <w:lang w:val="en-US" w:eastAsia="zh-CN"/>
        </w:rPr>
        <w:t>二</w:t>
      </w:r>
      <w:r>
        <w:rPr>
          <w:rFonts w:hint="eastAsia" w:ascii="黑体" w:hAnsi="黑体" w:eastAsia="黑体" w:cs="黑体"/>
          <w:color w:val="auto"/>
          <w:sz w:val="24"/>
          <w:szCs w:val="24"/>
          <w:highlight w:val="none"/>
          <w:lang w:eastAsia="zh-CN"/>
        </w:rPr>
        <w:t>楼</w:t>
      </w:r>
      <w:r>
        <w:rPr>
          <w:rFonts w:hint="eastAsia" w:ascii="黑体" w:hAnsi="黑体" w:eastAsia="黑体" w:cs="黑体"/>
          <w:color w:val="auto"/>
          <w:sz w:val="24"/>
          <w:szCs w:val="24"/>
          <w:highlight w:val="none"/>
          <w:lang w:val="en-US" w:eastAsia="zh-CN"/>
        </w:rPr>
        <w:t>西侧</w:t>
      </w:r>
      <w:r>
        <w:rPr>
          <w:rFonts w:hint="eastAsia" w:ascii="黑体" w:hAnsi="黑体" w:eastAsia="黑体" w:cs="黑体"/>
          <w:color w:val="auto"/>
          <w:sz w:val="24"/>
          <w:szCs w:val="24"/>
          <w:highlight w:val="none"/>
          <w:lang w:eastAsia="zh-CN"/>
        </w:rPr>
        <w:t>开标室</w:t>
      </w:r>
    </w:p>
    <w:p w14:paraId="238C0129">
      <w:pPr>
        <w:keepNext w:val="0"/>
        <w:keepLines w:val="0"/>
        <w:pageBreakBefore w:val="0"/>
        <w:kinsoku/>
        <w:wordWrap/>
        <w:overflowPunct/>
        <w:topLinePunct w:val="0"/>
        <w:autoSpaceDE/>
        <w:autoSpaceDN/>
        <w:bidi w:val="0"/>
        <w:adjustRightInd/>
        <w:snapToGrid/>
        <w:spacing w:line="520" w:lineRule="exact"/>
        <w:ind w:firstLine="482" w:firstLineChars="200"/>
        <w:textAlignment w:val="auto"/>
        <w:outlineLvl w:val="9"/>
        <w:rPr>
          <w:rFonts w:hint="eastAsia" w:ascii="黑体" w:hAnsi="黑体" w:eastAsia="黑体" w:cs="黑体"/>
          <w:b/>
          <w:bCs/>
          <w:color w:val="auto"/>
          <w:sz w:val="24"/>
          <w:szCs w:val="24"/>
          <w:highlight w:val="none"/>
          <w:lang w:val="en-US" w:eastAsia="zh-CN"/>
        </w:rPr>
      </w:pPr>
      <w:bookmarkStart w:id="16" w:name="_Toc24769_WPSOffice_Level1"/>
      <w:bookmarkStart w:id="17" w:name="_Toc28331_WPSOffice_Level1"/>
      <w:bookmarkStart w:id="18" w:name="_Toc29652"/>
      <w:bookmarkStart w:id="19" w:name="_Toc29317_WPSOffice_Level1"/>
      <w:r>
        <w:rPr>
          <w:rFonts w:hint="eastAsia" w:ascii="黑体" w:hAnsi="黑体" w:eastAsia="黑体" w:cs="黑体"/>
          <w:b/>
          <w:bCs/>
          <w:color w:val="auto"/>
          <w:sz w:val="24"/>
          <w:szCs w:val="24"/>
          <w:highlight w:val="none"/>
          <w:lang w:val="en-US" w:eastAsia="zh-CN"/>
        </w:rPr>
        <w:t>五</w:t>
      </w:r>
      <w:r>
        <w:rPr>
          <w:rFonts w:hint="eastAsia" w:ascii="黑体" w:hAnsi="黑体" w:eastAsia="黑体" w:cs="黑体"/>
          <w:b/>
          <w:bCs/>
          <w:color w:val="auto"/>
          <w:sz w:val="24"/>
          <w:szCs w:val="24"/>
          <w:highlight w:val="none"/>
        </w:rPr>
        <w:t>、</w:t>
      </w:r>
      <w:r>
        <w:rPr>
          <w:rFonts w:hint="eastAsia" w:ascii="黑体" w:hAnsi="黑体" w:eastAsia="黑体" w:cs="黑体"/>
          <w:b/>
          <w:bCs/>
          <w:color w:val="auto"/>
          <w:sz w:val="24"/>
          <w:szCs w:val="24"/>
          <w:highlight w:val="none"/>
          <w:lang w:val="en-US" w:eastAsia="zh-CN"/>
        </w:rPr>
        <w:t>其他</w:t>
      </w:r>
    </w:p>
    <w:p w14:paraId="01D97DFB">
      <w:pPr>
        <w:keepNext w:val="0"/>
        <w:keepLines w:val="0"/>
        <w:pageBreakBefore w:val="0"/>
        <w:kinsoku/>
        <w:wordWrap/>
        <w:overflowPunct/>
        <w:topLinePunct w:val="0"/>
        <w:autoSpaceDE/>
        <w:autoSpaceDN/>
        <w:bidi w:val="0"/>
        <w:adjustRightInd/>
        <w:snapToGrid/>
        <w:spacing w:line="520" w:lineRule="exact"/>
        <w:ind w:firstLine="480" w:firstLineChars="200"/>
        <w:textAlignment w:val="auto"/>
        <w:outlineLvl w:val="9"/>
        <w:rPr>
          <w:rFonts w:hint="eastAsia" w:ascii="黑体" w:hAnsi="黑体" w:eastAsia="黑体" w:cs="黑体"/>
          <w:color w:val="auto"/>
          <w:sz w:val="24"/>
          <w:szCs w:val="24"/>
          <w:highlight w:val="none"/>
        </w:rPr>
      </w:pPr>
      <w:r>
        <w:rPr>
          <w:rFonts w:hint="eastAsia" w:ascii="黑体" w:hAnsi="黑体" w:eastAsia="黑体" w:cs="黑体"/>
          <w:color w:val="auto"/>
          <w:sz w:val="24"/>
          <w:szCs w:val="24"/>
          <w:highlight w:val="none"/>
        </w:rPr>
        <w:t>1</w:t>
      </w:r>
      <w:r>
        <w:rPr>
          <w:rFonts w:hint="eastAsia" w:ascii="黑体" w:hAnsi="黑体" w:eastAsia="黑体" w:cs="黑体"/>
          <w:color w:val="auto"/>
          <w:sz w:val="24"/>
          <w:szCs w:val="24"/>
          <w:highlight w:val="none"/>
          <w:lang w:val="en-US" w:eastAsia="zh-CN"/>
        </w:rPr>
        <w:t>.本次招标公告在《阿鲁科尔沁旗人民政府网》（http://www.alkeqq.gov.cn/）、《中国政府采购网》(https://www.ccgp.gov.cn/)发布，因轻信其他组织、个人或媒介提供的信息而造成的损失，采购人、采购代理机构概不负责</w:t>
      </w:r>
      <w:r>
        <w:rPr>
          <w:rFonts w:hint="eastAsia" w:ascii="黑体" w:hAnsi="黑体" w:eastAsia="黑体" w:cs="黑体"/>
          <w:color w:val="auto"/>
          <w:sz w:val="24"/>
          <w:szCs w:val="24"/>
          <w:highlight w:val="none"/>
        </w:rPr>
        <w:t>。</w:t>
      </w:r>
    </w:p>
    <w:p w14:paraId="71AD455E">
      <w:pPr>
        <w:keepNext w:val="0"/>
        <w:keepLines w:val="0"/>
        <w:pageBreakBefore w:val="0"/>
        <w:kinsoku/>
        <w:wordWrap/>
        <w:overflowPunct/>
        <w:topLinePunct w:val="0"/>
        <w:autoSpaceDE/>
        <w:autoSpaceDN/>
        <w:bidi w:val="0"/>
        <w:adjustRightInd/>
        <w:snapToGrid/>
        <w:spacing w:line="520" w:lineRule="exact"/>
        <w:ind w:firstLine="480" w:firstLineChars="200"/>
        <w:textAlignment w:val="auto"/>
        <w:outlineLvl w:val="9"/>
        <w:rPr>
          <w:rFonts w:hint="eastAsia" w:ascii="黑体" w:hAnsi="黑体" w:eastAsia="黑体" w:cs="黑体"/>
          <w:color w:val="auto"/>
          <w:sz w:val="24"/>
          <w:szCs w:val="24"/>
          <w:highlight w:val="none"/>
        </w:rPr>
      </w:pPr>
      <w:r>
        <w:rPr>
          <w:rFonts w:hint="eastAsia" w:ascii="黑体" w:hAnsi="黑体" w:eastAsia="黑体" w:cs="黑体"/>
          <w:color w:val="auto"/>
          <w:sz w:val="24"/>
          <w:szCs w:val="24"/>
          <w:highlight w:val="none"/>
          <w:lang w:val="en-US" w:eastAsia="zh-CN"/>
        </w:rPr>
        <w:t>2.磋商文件售价：0</w:t>
      </w:r>
      <w:r>
        <w:rPr>
          <w:rFonts w:hint="eastAsia" w:ascii="黑体" w:hAnsi="黑体" w:eastAsia="黑体" w:cs="黑体"/>
          <w:color w:val="auto"/>
          <w:sz w:val="24"/>
          <w:szCs w:val="24"/>
          <w:highlight w:val="none"/>
        </w:rPr>
        <w:t>元人民币。</w:t>
      </w:r>
      <w:bookmarkStart w:id="21" w:name="_GoBack"/>
      <w:bookmarkEnd w:id="21"/>
    </w:p>
    <w:p w14:paraId="427AAFED">
      <w:pPr>
        <w:keepNext w:val="0"/>
        <w:keepLines w:val="0"/>
        <w:pageBreakBefore w:val="0"/>
        <w:kinsoku/>
        <w:wordWrap/>
        <w:overflowPunct/>
        <w:topLinePunct w:val="0"/>
        <w:autoSpaceDE/>
        <w:autoSpaceDN/>
        <w:bidi w:val="0"/>
        <w:adjustRightInd/>
        <w:snapToGrid/>
        <w:spacing w:line="520" w:lineRule="exact"/>
        <w:ind w:firstLine="480" w:firstLineChars="200"/>
        <w:textAlignment w:val="auto"/>
        <w:outlineLvl w:val="9"/>
        <w:rPr>
          <w:rFonts w:hint="eastAsia" w:ascii="黑体" w:hAnsi="黑体" w:eastAsia="黑体" w:cs="黑体"/>
          <w:color w:val="auto"/>
          <w:sz w:val="24"/>
          <w:szCs w:val="24"/>
          <w:highlight w:val="none"/>
          <w:lang w:val="en-US" w:eastAsia="zh-CN"/>
        </w:rPr>
      </w:pPr>
      <w:r>
        <w:rPr>
          <w:rFonts w:hint="eastAsia" w:ascii="黑体" w:hAnsi="黑体" w:eastAsia="黑体" w:cs="黑体"/>
          <w:color w:val="auto"/>
          <w:sz w:val="24"/>
          <w:szCs w:val="24"/>
          <w:highlight w:val="none"/>
          <w:lang w:val="en-US" w:eastAsia="zh-CN"/>
        </w:rPr>
        <w:t>3.投标保证金：本项目不要求投标保证金</w:t>
      </w:r>
    </w:p>
    <w:p w14:paraId="495C4E6D">
      <w:pPr>
        <w:keepNext w:val="0"/>
        <w:keepLines w:val="0"/>
        <w:pageBreakBefore w:val="0"/>
        <w:kinsoku/>
        <w:wordWrap/>
        <w:overflowPunct/>
        <w:topLinePunct w:val="0"/>
        <w:autoSpaceDE/>
        <w:autoSpaceDN/>
        <w:bidi w:val="0"/>
        <w:adjustRightInd/>
        <w:snapToGrid/>
        <w:spacing w:line="520" w:lineRule="exact"/>
        <w:ind w:firstLine="482" w:firstLineChars="200"/>
        <w:textAlignment w:val="auto"/>
        <w:outlineLvl w:val="9"/>
        <w:rPr>
          <w:rFonts w:hint="eastAsia" w:ascii="黑体" w:hAnsi="黑体" w:eastAsia="黑体" w:cs="黑体"/>
          <w:b/>
          <w:bCs/>
          <w:color w:val="auto"/>
          <w:sz w:val="24"/>
          <w:szCs w:val="24"/>
          <w:highlight w:val="none"/>
        </w:rPr>
      </w:pPr>
      <w:r>
        <w:rPr>
          <w:rFonts w:hint="eastAsia" w:ascii="黑体" w:hAnsi="黑体" w:eastAsia="黑体" w:cs="黑体"/>
          <w:b/>
          <w:bCs/>
          <w:color w:val="auto"/>
          <w:sz w:val="24"/>
          <w:szCs w:val="24"/>
          <w:highlight w:val="none"/>
          <w:lang w:val="en-US" w:eastAsia="zh-CN"/>
        </w:rPr>
        <w:t>六</w:t>
      </w:r>
      <w:r>
        <w:rPr>
          <w:rFonts w:hint="eastAsia" w:ascii="黑体" w:hAnsi="黑体" w:eastAsia="黑体" w:cs="黑体"/>
          <w:b/>
          <w:bCs/>
          <w:color w:val="auto"/>
          <w:sz w:val="24"/>
          <w:szCs w:val="24"/>
          <w:highlight w:val="none"/>
        </w:rPr>
        <w:t>、联系方式</w:t>
      </w:r>
      <w:bookmarkEnd w:id="16"/>
      <w:bookmarkEnd w:id="17"/>
      <w:bookmarkEnd w:id="18"/>
      <w:bookmarkEnd w:id="19"/>
    </w:p>
    <w:p w14:paraId="74BB099D">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520" w:lineRule="exact"/>
        <w:ind w:firstLine="480" w:firstLineChars="200"/>
        <w:jc w:val="left"/>
        <w:textAlignment w:val="auto"/>
        <w:outlineLvl w:val="9"/>
        <w:rPr>
          <w:rFonts w:hint="eastAsia" w:ascii="黑体" w:hAnsi="黑体" w:eastAsia="黑体" w:cs="黑体"/>
          <w:b w:val="0"/>
          <w:color w:val="auto"/>
          <w:sz w:val="24"/>
          <w:szCs w:val="24"/>
          <w:highlight w:val="none"/>
          <w:lang w:val="en-US" w:eastAsia="zh-CN"/>
        </w:rPr>
      </w:pPr>
      <w:bookmarkStart w:id="20" w:name="OLE_LINK4"/>
      <w:r>
        <w:rPr>
          <w:rFonts w:hint="eastAsia" w:ascii="黑体" w:hAnsi="黑体" w:eastAsia="黑体" w:cs="黑体"/>
          <w:b w:val="0"/>
          <w:color w:val="auto"/>
          <w:sz w:val="24"/>
          <w:szCs w:val="24"/>
          <w:highlight w:val="none"/>
          <w:lang w:val="en-US" w:eastAsia="zh-CN"/>
        </w:rPr>
        <w:t>采购单位名称：阿鲁科尔沁旗自然资源局</w:t>
      </w:r>
    </w:p>
    <w:p w14:paraId="245D4E95">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520" w:lineRule="exact"/>
        <w:ind w:firstLine="480" w:firstLineChars="200"/>
        <w:jc w:val="left"/>
        <w:textAlignment w:val="auto"/>
        <w:outlineLvl w:val="9"/>
        <w:rPr>
          <w:rFonts w:hint="eastAsia" w:ascii="黑体" w:hAnsi="黑体" w:eastAsia="黑体" w:cs="黑体"/>
          <w:b w:val="0"/>
          <w:color w:val="auto"/>
          <w:sz w:val="24"/>
          <w:szCs w:val="24"/>
          <w:highlight w:val="none"/>
          <w:lang w:val="en-US" w:eastAsia="zh-CN"/>
        </w:rPr>
      </w:pPr>
      <w:r>
        <w:rPr>
          <w:rFonts w:hint="eastAsia" w:ascii="黑体" w:hAnsi="黑体" w:eastAsia="黑体" w:cs="黑体"/>
          <w:b w:val="0"/>
          <w:color w:val="auto"/>
          <w:sz w:val="24"/>
          <w:szCs w:val="24"/>
          <w:highlight w:val="none"/>
          <w:lang w:val="en-US" w:eastAsia="zh-CN"/>
        </w:rPr>
        <w:t>地址： 阿鲁科尔沁旗天山镇新城区</w:t>
      </w:r>
    </w:p>
    <w:p w14:paraId="42F13398">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520" w:lineRule="exact"/>
        <w:ind w:firstLine="480" w:firstLineChars="200"/>
        <w:jc w:val="left"/>
        <w:textAlignment w:val="auto"/>
        <w:outlineLvl w:val="9"/>
        <w:rPr>
          <w:rFonts w:hint="eastAsia" w:ascii="黑体" w:hAnsi="黑体" w:eastAsia="黑体" w:cs="黑体"/>
          <w:b w:val="0"/>
          <w:color w:val="auto"/>
          <w:sz w:val="24"/>
          <w:szCs w:val="24"/>
          <w:highlight w:val="none"/>
          <w:lang w:val="en-US" w:eastAsia="zh-CN"/>
        </w:rPr>
      </w:pPr>
      <w:r>
        <w:rPr>
          <w:rFonts w:hint="eastAsia" w:ascii="黑体" w:hAnsi="黑体" w:eastAsia="黑体" w:cs="黑体"/>
          <w:b w:val="0"/>
          <w:color w:val="auto"/>
          <w:sz w:val="24"/>
          <w:szCs w:val="24"/>
          <w:highlight w:val="none"/>
          <w:lang w:val="en-US" w:eastAsia="zh-CN"/>
        </w:rPr>
        <w:t>邮政编码：025500</w:t>
      </w:r>
    </w:p>
    <w:p w14:paraId="16AEE109">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520" w:lineRule="exact"/>
        <w:ind w:firstLine="480" w:firstLineChars="200"/>
        <w:jc w:val="left"/>
        <w:textAlignment w:val="auto"/>
        <w:outlineLvl w:val="9"/>
        <w:rPr>
          <w:rFonts w:hint="eastAsia" w:ascii="黑体" w:hAnsi="黑体" w:eastAsia="黑体" w:cs="黑体"/>
          <w:b w:val="0"/>
          <w:color w:val="auto"/>
          <w:sz w:val="24"/>
          <w:szCs w:val="24"/>
          <w:highlight w:val="none"/>
          <w:lang w:val="en-US" w:eastAsia="zh-CN"/>
        </w:rPr>
      </w:pPr>
      <w:r>
        <w:rPr>
          <w:rFonts w:hint="eastAsia" w:ascii="黑体" w:hAnsi="黑体" w:eastAsia="黑体" w:cs="黑体"/>
          <w:b w:val="0"/>
          <w:color w:val="auto"/>
          <w:sz w:val="24"/>
          <w:szCs w:val="24"/>
          <w:highlight w:val="none"/>
          <w:lang w:val="en-US" w:eastAsia="zh-CN"/>
        </w:rPr>
        <w:t>联系人：娜仁图雅</w:t>
      </w:r>
    </w:p>
    <w:p w14:paraId="5F154D85">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520" w:lineRule="exact"/>
        <w:ind w:firstLine="480" w:firstLineChars="200"/>
        <w:jc w:val="left"/>
        <w:textAlignment w:val="auto"/>
        <w:outlineLvl w:val="9"/>
        <w:rPr>
          <w:rFonts w:hint="eastAsia" w:ascii="黑体" w:hAnsi="黑体" w:eastAsia="黑体" w:cs="黑体"/>
          <w:b w:val="0"/>
          <w:color w:val="auto"/>
          <w:sz w:val="24"/>
          <w:szCs w:val="24"/>
          <w:highlight w:val="none"/>
          <w:lang w:val="en-US" w:eastAsia="zh-CN"/>
        </w:rPr>
      </w:pPr>
      <w:r>
        <w:rPr>
          <w:rFonts w:hint="eastAsia" w:ascii="黑体" w:hAnsi="黑体" w:eastAsia="黑体" w:cs="黑体"/>
          <w:b w:val="0"/>
          <w:color w:val="auto"/>
          <w:sz w:val="24"/>
          <w:szCs w:val="24"/>
          <w:highlight w:val="none"/>
          <w:lang w:val="en-US" w:eastAsia="zh-CN"/>
        </w:rPr>
        <w:t>联系电话：13664761090</w:t>
      </w:r>
    </w:p>
    <w:bookmarkEnd w:id="20"/>
    <w:p w14:paraId="7EB94052">
      <w:pPr>
        <w:keepNext w:val="0"/>
        <w:keepLines w:val="0"/>
        <w:pageBreakBefore w:val="0"/>
        <w:widowControl/>
        <w:shd w:val="clear" w:color="auto" w:fill="auto"/>
        <w:kinsoku/>
        <w:wordWrap/>
        <w:overflowPunct/>
        <w:topLinePunct w:val="0"/>
        <w:autoSpaceDE/>
        <w:autoSpaceDN/>
        <w:bidi w:val="0"/>
        <w:adjustRightInd/>
        <w:snapToGrid/>
        <w:spacing w:before="0" w:beforeAutospacing="0" w:after="0" w:afterAutospacing="0" w:line="520" w:lineRule="exact"/>
        <w:ind w:firstLine="480" w:firstLineChars="200"/>
        <w:textAlignment w:val="auto"/>
        <w:outlineLvl w:val="9"/>
        <w:rPr>
          <w:rFonts w:hint="eastAsia" w:ascii="黑体" w:hAnsi="黑体" w:eastAsia="黑体" w:cs="黑体"/>
          <w:b w:val="0"/>
          <w:color w:val="auto"/>
          <w:sz w:val="24"/>
          <w:szCs w:val="24"/>
          <w:highlight w:val="none"/>
        </w:rPr>
      </w:pPr>
    </w:p>
    <w:p w14:paraId="372DC188">
      <w:pPr>
        <w:keepNext w:val="0"/>
        <w:keepLines w:val="0"/>
        <w:pageBreakBefore w:val="0"/>
        <w:widowControl/>
        <w:shd w:val="clear" w:color="auto" w:fill="auto"/>
        <w:kinsoku/>
        <w:wordWrap/>
        <w:overflowPunct/>
        <w:topLinePunct w:val="0"/>
        <w:autoSpaceDE/>
        <w:autoSpaceDN/>
        <w:bidi w:val="0"/>
        <w:adjustRightInd/>
        <w:snapToGrid/>
        <w:spacing w:before="0" w:beforeAutospacing="0" w:after="0" w:afterAutospacing="0" w:line="520" w:lineRule="exact"/>
        <w:ind w:firstLine="480" w:firstLineChars="200"/>
        <w:textAlignment w:val="auto"/>
        <w:outlineLvl w:val="9"/>
        <w:rPr>
          <w:rFonts w:hint="eastAsia" w:ascii="黑体" w:hAnsi="黑体" w:eastAsia="黑体" w:cs="黑体"/>
          <w:b w:val="0"/>
          <w:color w:val="auto"/>
          <w:sz w:val="24"/>
          <w:szCs w:val="24"/>
          <w:highlight w:val="none"/>
          <w:lang w:eastAsia="zh-CN"/>
        </w:rPr>
      </w:pPr>
      <w:r>
        <w:rPr>
          <w:rFonts w:hint="eastAsia" w:ascii="黑体" w:hAnsi="黑体" w:eastAsia="黑体" w:cs="黑体"/>
          <w:b w:val="0"/>
          <w:color w:val="auto"/>
          <w:sz w:val="24"/>
          <w:szCs w:val="24"/>
          <w:highlight w:val="none"/>
        </w:rPr>
        <w:t>采购代理机构名称：</w:t>
      </w:r>
      <w:r>
        <w:rPr>
          <w:rFonts w:hint="eastAsia" w:ascii="黑体" w:hAnsi="黑体" w:eastAsia="黑体" w:cs="黑体"/>
          <w:b w:val="0"/>
          <w:color w:val="auto"/>
          <w:sz w:val="24"/>
          <w:szCs w:val="24"/>
          <w:highlight w:val="none"/>
          <w:lang w:eastAsia="zh-CN"/>
        </w:rPr>
        <w:t>内蒙古北方诚信工程项目管理有限公司</w:t>
      </w:r>
    </w:p>
    <w:p w14:paraId="05223068">
      <w:pPr>
        <w:keepNext w:val="0"/>
        <w:keepLines w:val="0"/>
        <w:pageBreakBefore w:val="0"/>
        <w:widowControl/>
        <w:shd w:val="clear" w:color="auto" w:fill="auto"/>
        <w:kinsoku/>
        <w:wordWrap/>
        <w:overflowPunct/>
        <w:topLinePunct w:val="0"/>
        <w:autoSpaceDE/>
        <w:autoSpaceDN/>
        <w:bidi w:val="0"/>
        <w:adjustRightInd/>
        <w:snapToGrid/>
        <w:spacing w:before="0" w:beforeAutospacing="0" w:after="0" w:afterAutospacing="0" w:line="520" w:lineRule="exact"/>
        <w:ind w:firstLine="480" w:firstLineChars="200"/>
        <w:textAlignment w:val="auto"/>
        <w:outlineLvl w:val="9"/>
        <w:rPr>
          <w:rFonts w:hint="default" w:ascii="黑体" w:hAnsi="黑体" w:eastAsia="黑体" w:cs="黑体"/>
          <w:b w:val="0"/>
          <w:color w:val="auto"/>
          <w:sz w:val="24"/>
          <w:szCs w:val="24"/>
          <w:highlight w:val="none"/>
          <w:lang w:val="en-US" w:eastAsia="zh-CN"/>
        </w:rPr>
      </w:pPr>
      <w:r>
        <w:rPr>
          <w:rFonts w:hint="eastAsia" w:ascii="黑体" w:hAnsi="黑体" w:eastAsia="黑体" w:cs="黑体"/>
          <w:b w:val="0"/>
          <w:color w:val="auto"/>
          <w:sz w:val="24"/>
          <w:szCs w:val="24"/>
          <w:highlight w:val="none"/>
        </w:rPr>
        <w:t>地 址：内蒙古自治区赤峰市松山区木兰街南</w:t>
      </w:r>
      <w:r>
        <w:rPr>
          <w:rFonts w:hint="eastAsia" w:ascii="黑体" w:hAnsi="黑体" w:eastAsia="黑体" w:cs="黑体"/>
          <w:b w:val="0"/>
          <w:color w:val="auto"/>
          <w:sz w:val="24"/>
          <w:szCs w:val="24"/>
          <w:highlight w:val="none"/>
          <w:lang w:eastAsia="zh-CN"/>
        </w:rPr>
        <w:t>、</w:t>
      </w:r>
      <w:r>
        <w:rPr>
          <w:rFonts w:hint="eastAsia" w:ascii="黑体" w:hAnsi="黑体" w:eastAsia="黑体" w:cs="黑体"/>
          <w:b w:val="0"/>
          <w:color w:val="auto"/>
          <w:sz w:val="24"/>
          <w:szCs w:val="24"/>
          <w:highlight w:val="none"/>
        </w:rPr>
        <w:t>民教胡同西、松山五小北唯美商住楼1号楼</w:t>
      </w:r>
      <w:r>
        <w:rPr>
          <w:rFonts w:hint="eastAsia" w:ascii="黑体" w:hAnsi="黑体" w:eastAsia="黑体" w:cs="黑体"/>
          <w:b w:val="0"/>
          <w:color w:val="auto"/>
          <w:sz w:val="24"/>
          <w:szCs w:val="24"/>
          <w:highlight w:val="none"/>
          <w:lang w:val="en-US" w:eastAsia="zh-CN"/>
        </w:rPr>
        <w:t>二楼西侧。</w:t>
      </w:r>
    </w:p>
    <w:p w14:paraId="500BB89C">
      <w:pPr>
        <w:keepNext w:val="0"/>
        <w:keepLines w:val="0"/>
        <w:pageBreakBefore w:val="0"/>
        <w:widowControl/>
        <w:shd w:val="clear" w:color="auto" w:fill="auto"/>
        <w:kinsoku/>
        <w:wordWrap/>
        <w:overflowPunct/>
        <w:topLinePunct w:val="0"/>
        <w:autoSpaceDE/>
        <w:autoSpaceDN/>
        <w:bidi w:val="0"/>
        <w:adjustRightInd/>
        <w:snapToGrid/>
        <w:spacing w:before="0" w:beforeAutospacing="0" w:after="0" w:afterAutospacing="0" w:line="520" w:lineRule="exact"/>
        <w:ind w:firstLine="480" w:firstLineChars="200"/>
        <w:textAlignment w:val="auto"/>
        <w:outlineLvl w:val="9"/>
        <w:rPr>
          <w:rFonts w:hint="eastAsia" w:ascii="黑体" w:hAnsi="黑体" w:eastAsia="黑体" w:cs="黑体"/>
          <w:b w:val="0"/>
          <w:color w:val="auto"/>
          <w:sz w:val="24"/>
          <w:szCs w:val="24"/>
          <w:highlight w:val="none"/>
          <w:lang w:eastAsia="zh-CN"/>
        </w:rPr>
      </w:pPr>
      <w:r>
        <w:rPr>
          <w:rFonts w:hint="eastAsia" w:ascii="黑体" w:hAnsi="黑体" w:eastAsia="黑体" w:cs="黑体"/>
          <w:b w:val="0"/>
          <w:color w:val="auto"/>
          <w:sz w:val="24"/>
          <w:szCs w:val="24"/>
          <w:highlight w:val="none"/>
        </w:rPr>
        <w:t>邮政编码：</w:t>
      </w:r>
      <w:r>
        <w:rPr>
          <w:rFonts w:hint="eastAsia" w:ascii="黑体" w:hAnsi="黑体" w:eastAsia="黑体" w:cs="黑体"/>
          <w:b w:val="0"/>
          <w:color w:val="auto"/>
          <w:sz w:val="24"/>
          <w:szCs w:val="24"/>
          <w:highlight w:val="none"/>
          <w:lang w:eastAsia="zh-CN"/>
        </w:rPr>
        <w:t>024000</w:t>
      </w:r>
    </w:p>
    <w:p w14:paraId="24F0FDBC">
      <w:pPr>
        <w:keepNext w:val="0"/>
        <w:keepLines w:val="0"/>
        <w:pageBreakBefore w:val="0"/>
        <w:widowControl/>
        <w:shd w:val="clear" w:color="auto" w:fill="auto"/>
        <w:kinsoku/>
        <w:wordWrap/>
        <w:overflowPunct/>
        <w:topLinePunct w:val="0"/>
        <w:autoSpaceDE/>
        <w:autoSpaceDN/>
        <w:bidi w:val="0"/>
        <w:adjustRightInd/>
        <w:snapToGrid/>
        <w:spacing w:before="0" w:beforeAutospacing="0" w:after="0" w:afterAutospacing="0" w:line="520" w:lineRule="exact"/>
        <w:ind w:firstLine="480" w:firstLineChars="200"/>
        <w:textAlignment w:val="auto"/>
        <w:outlineLvl w:val="9"/>
        <w:rPr>
          <w:rFonts w:hint="eastAsia" w:ascii="黑体" w:hAnsi="黑体" w:eastAsia="黑体" w:cs="黑体"/>
          <w:b w:val="0"/>
          <w:color w:val="auto"/>
          <w:sz w:val="24"/>
          <w:szCs w:val="24"/>
          <w:highlight w:val="none"/>
          <w:lang w:val="en-US" w:eastAsia="zh-CN"/>
        </w:rPr>
      </w:pPr>
      <w:r>
        <w:rPr>
          <w:rFonts w:hint="eastAsia" w:ascii="黑体" w:hAnsi="黑体" w:eastAsia="黑体" w:cs="黑体"/>
          <w:b w:val="0"/>
          <w:color w:val="auto"/>
          <w:sz w:val="24"/>
          <w:szCs w:val="24"/>
          <w:highlight w:val="none"/>
        </w:rPr>
        <w:t>项目负责人：</w:t>
      </w:r>
      <w:r>
        <w:rPr>
          <w:rFonts w:hint="eastAsia" w:ascii="黑体" w:hAnsi="黑体" w:eastAsia="黑体" w:cs="黑体"/>
          <w:b w:val="0"/>
          <w:color w:val="auto"/>
          <w:sz w:val="24"/>
          <w:szCs w:val="24"/>
          <w:highlight w:val="none"/>
          <w:lang w:val="en-US" w:eastAsia="zh-CN"/>
        </w:rPr>
        <w:t>刘亚杰</w:t>
      </w:r>
    </w:p>
    <w:p w14:paraId="1AA91C48">
      <w:pPr>
        <w:keepNext w:val="0"/>
        <w:keepLines w:val="0"/>
        <w:pageBreakBefore w:val="0"/>
        <w:widowControl/>
        <w:shd w:val="clear" w:color="auto" w:fill="auto"/>
        <w:kinsoku/>
        <w:wordWrap/>
        <w:overflowPunct/>
        <w:topLinePunct w:val="0"/>
        <w:autoSpaceDE/>
        <w:autoSpaceDN/>
        <w:bidi w:val="0"/>
        <w:adjustRightInd/>
        <w:snapToGrid/>
        <w:spacing w:before="0" w:beforeAutospacing="0" w:after="0" w:afterAutospacing="0" w:line="520" w:lineRule="exact"/>
        <w:ind w:firstLine="480" w:firstLineChars="200"/>
        <w:textAlignment w:val="auto"/>
        <w:outlineLvl w:val="9"/>
        <w:rPr>
          <w:rFonts w:hint="default" w:ascii="黑体" w:hAnsi="黑体" w:eastAsia="黑体" w:cs="黑体"/>
          <w:b w:val="0"/>
          <w:color w:val="auto"/>
          <w:sz w:val="24"/>
          <w:szCs w:val="24"/>
          <w:highlight w:val="none"/>
          <w:lang w:val="en-US" w:eastAsia="zh-CN"/>
        </w:rPr>
      </w:pPr>
      <w:r>
        <w:rPr>
          <w:rFonts w:hint="eastAsia" w:ascii="黑体" w:hAnsi="黑体" w:eastAsia="黑体" w:cs="黑体"/>
          <w:b w:val="0"/>
          <w:color w:val="auto"/>
          <w:sz w:val="24"/>
          <w:szCs w:val="24"/>
          <w:highlight w:val="none"/>
        </w:rPr>
        <w:t>联系电话：</w:t>
      </w:r>
      <w:r>
        <w:rPr>
          <w:rFonts w:hint="eastAsia" w:ascii="黑体" w:hAnsi="黑体" w:eastAsia="黑体" w:cs="黑体"/>
          <w:b w:val="0"/>
          <w:color w:val="auto"/>
          <w:sz w:val="24"/>
          <w:szCs w:val="24"/>
          <w:highlight w:val="none"/>
          <w:lang w:val="en-US" w:eastAsia="zh-CN"/>
        </w:rPr>
        <w:t>13948468008</w:t>
      </w:r>
    </w:p>
    <w:p w14:paraId="147D3F2B">
      <w:pPr>
        <w:keepNext w:val="0"/>
        <w:keepLines w:val="0"/>
        <w:pageBreakBefore w:val="0"/>
        <w:widowControl/>
        <w:shd w:val="clear" w:color="auto" w:fill="auto"/>
        <w:kinsoku/>
        <w:wordWrap/>
        <w:overflowPunct/>
        <w:topLinePunct w:val="0"/>
        <w:autoSpaceDE/>
        <w:autoSpaceDN/>
        <w:bidi w:val="0"/>
        <w:adjustRightInd/>
        <w:snapToGrid/>
        <w:spacing w:before="0" w:beforeAutospacing="0" w:after="0" w:afterAutospacing="0" w:line="520" w:lineRule="exact"/>
        <w:jc w:val="right"/>
        <w:textAlignment w:val="auto"/>
        <w:outlineLvl w:val="9"/>
        <w:rPr>
          <w:rFonts w:hint="eastAsia" w:ascii="黑体" w:hAnsi="黑体" w:eastAsia="黑体" w:cs="黑体"/>
          <w:b w:val="0"/>
          <w:color w:val="auto"/>
          <w:sz w:val="24"/>
          <w:szCs w:val="24"/>
          <w:highlight w:val="none"/>
          <w:lang w:eastAsia="zh-CN"/>
        </w:rPr>
      </w:pPr>
    </w:p>
    <w:p w14:paraId="6E61677A">
      <w:pPr>
        <w:keepNext w:val="0"/>
        <w:keepLines w:val="0"/>
        <w:pageBreakBefore w:val="0"/>
        <w:widowControl/>
        <w:shd w:val="clear" w:color="auto" w:fill="auto"/>
        <w:kinsoku/>
        <w:wordWrap/>
        <w:overflowPunct/>
        <w:topLinePunct w:val="0"/>
        <w:autoSpaceDE/>
        <w:autoSpaceDN/>
        <w:bidi w:val="0"/>
        <w:adjustRightInd/>
        <w:snapToGrid/>
        <w:spacing w:before="0" w:beforeAutospacing="0" w:after="0" w:afterAutospacing="0" w:line="520" w:lineRule="exact"/>
        <w:jc w:val="right"/>
        <w:textAlignment w:val="auto"/>
        <w:outlineLvl w:val="9"/>
        <w:rPr>
          <w:rFonts w:hint="eastAsia" w:ascii="黑体" w:hAnsi="黑体" w:eastAsia="黑体" w:cs="黑体"/>
          <w:b w:val="0"/>
          <w:color w:val="auto"/>
          <w:sz w:val="24"/>
          <w:szCs w:val="24"/>
          <w:highlight w:val="none"/>
          <w:lang w:eastAsia="zh-CN"/>
        </w:rPr>
      </w:pPr>
    </w:p>
    <w:p w14:paraId="4C5DC72F">
      <w:pPr>
        <w:keepNext w:val="0"/>
        <w:keepLines w:val="0"/>
        <w:pageBreakBefore w:val="0"/>
        <w:widowControl/>
        <w:shd w:val="clear" w:color="auto" w:fill="auto"/>
        <w:kinsoku/>
        <w:wordWrap/>
        <w:overflowPunct/>
        <w:topLinePunct w:val="0"/>
        <w:autoSpaceDE/>
        <w:autoSpaceDN/>
        <w:bidi w:val="0"/>
        <w:adjustRightInd/>
        <w:snapToGrid/>
        <w:spacing w:before="0" w:beforeAutospacing="0" w:after="0" w:afterAutospacing="0" w:line="520" w:lineRule="exact"/>
        <w:jc w:val="right"/>
        <w:textAlignment w:val="auto"/>
        <w:outlineLvl w:val="9"/>
        <w:rPr>
          <w:rFonts w:hint="eastAsia" w:ascii="黑体" w:hAnsi="黑体" w:eastAsia="黑体" w:cs="黑体"/>
          <w:b w:val="0"/>
          <w:color w:val="auto"/>
          <w:sz w:val="24"/>
          <w:szCs w:val="24"/>
          <w:highlight w:val="none"/>
          <w:lang w:eastAsia="zh-CN"/>
        </w:rPr>
      </w:pPr>
    </w:p>
    <w:p w14:paraId="0104B57F">
      <w:pPr>
        <w:keepNext w:val="0"/>
        <w:keepLines w:val="0"/>
        <w:pageBreakBefore w:val="0"/>
        <w:widowControl/>
        <w:shd w:val="clear" w:color="auto" w:fill="auto"/>
        <w:kinsoku/>
        <w:wordWrap/>
        <w:overflowPunct/>
        <w:topLinePunct w:val="0"/>
        <w:autoSpaceDE/>
        <w:autoSpaceDN/>
        <w:bidi w:val="0"/>
        <w:adjustRightInd/>
        <w:snapToGrid/>
        <w:spacing w:before="0" w:beforeAutospacing="0" w:after="0" w:afterAutospacing="0" w:line="520" w:lineRule="exact"/>
        <w:jc w:val="right"/>
        <w:textAlignment w:val="auto"/>
        <w:outlineLvl w:val="9"/>
        <w:rPr>
          <w:rFonts w:hint="eastAsia" w:ascii="黑体" w:hAnsi="黑体" w:eastAsia="黑体" w:cs="黑体"/>
          <w:b w:val="0"/>
          <w:color w:val="auto"/>
          <w:sz w:val="24"/>
          <w:szCs w:val="24"/>
          <w:highlight w:val="none"/>
          <w:lang w:eastAsia="zh-CN"/>
        </w:rPr>
      </w:pPr>
    </w:p>
    <w:p w14:paraId="7B82417B">
      <w:pPr>
        <w:keepNext w:val="0"/>
        <w:keepLines w:val="0"/>
        <w:pageBreakBefore w:val="0"/>
        <w:widowControl/>
        <w:shd w:val="clear" w:color="auto" w:fill="auto"/>
        <w:kinsoku/>
        <w:wordWrap/>
        <w:overflowPunct/>
        <w:topLinePunct w:val="0"/>
        <w:autoSpaceDE/>
        <w:autoSpaceDN/>
        <w:bidi w:val="0"/>
        <w:adjustRightInd/>
        <w:snapToGrid/>
        <w:spacing w:before="0" w:beforeAutospacing="0" w:after="0" w:afterAutospacing="0" w:line="520" w:lineRule="exact"/>
        <w:jc w:val="right"/>
        <w:textAlignment w:val="auto"/>
        <w:outlineLvl w:val="9"/>
        <w:rPr>
          <w:rFonts w:hint="eastAsia" w:ascii="黑体" w:hAnsi="黑体" w:eastAsia="黑体" w:cs="黑体"/>
          <w:b w:val="0"/>
          <w:color w:val="auto"/>
          <w:sz w:val="24"/>
          <w:szCs w:val="24"/>
          <w:highlight w:val="none"/>
          <w:lang w:eastAsia="zh-CN"/>
        </w:rPr>
      </w:pPr>
      <w:r>
        <w:rPr>
          <w:rFonts w:hint="eastAsia" w:ascii="黑体" w:hAnsi="黑体" w:eastAsia="黑体" w:cs="黑体"/>
          <w:b w:val="0"/>
          <w:color w:val="auto"/>
          <w:sz w:val="24"/>
          <w:szCs w:val="24"/>
          <w:highlight w:val="none"/>
          <w:lang w:eastAsia="zh-CN"/>
        </w:rPr>
        <w:t>内蒙古北方诚信工程项目管理有限公司</w:t>
      </w:r>
    </w:p>
    <w:p w14:paraId="50267054">
      <w:pPr>
        <w:keepNext w:val="0"/>
        <w:keepLines w:val="0"/>
        <w:pageBreakBefore w:val="0"/>
        <w:widowControl/>
        <w:shd w:val="clear" w:color="auto" w:fill="auto"/>
        <w:kinsoku/>
        <w:wordWrap/>
        <w:overflowPunct/>
        <w:topLinePunct w:val="0"/>
        <w:autoSpaceDE/>
        <w:autoSpaceDN/>
        <w:bidi w:val="0"/>
        <w:adjustRightInd/>
        <w:snapToGrid/>
        <w:spacing w:before="0" w:beforeAutospacing="0" w:after="0" w:afterAutospacing="0" w:line="520" w:lineRule="exact"/>
        <w:jc w:val="right"/>
        <w:textAlignment w:val="auto"/>
        <w:outlineLvl w:val="9"/>
        <w:rPr>
          <w:rFonts w:hint="eastAsia" w:ascii="黑体" w:hAnsi="黑体" w:eastAsia="黑体" w:cs="黑体"/>
          <w:b w:val="0"/>
          <w:color w:val="auto"/>
          <w:sz w:val="24"/>
          <w:szCs w:val="24"/>
          <w:highlight w:val="none"/>
        </w:rPr>
      </w:pPr>
      <w:r>
        <w:rPr>
          <w:rFonts w:hint="eastAsia" w:ascii="黑体" w:hAnsi="黑体" w:eastAsia="黑体" w:cs="黑体"/>
          <w:b w:val="0"/>
          <w:color w:val="auto"/>
          <w:sz w:val="24"/>
          <w:szCs w:val="24"/>
          <w:highlight w:val="none"/>
          <w:lang w:eastAsia="zh-CN"/>
        </w:rPr>
        <w:t>202</w:t>
      </w:r>
      <w:r>
        <w:rPr>
          <w:rFonts w:hint="eastAsia" w:ascii="黑体" w:hAnsi="黑体" w:eastAsia="黑体" w:cs="黑体"/>
          <w:b w:val="0"/>
          <w:color w:val="auto"/>
          <w:sz w:val="24"/>
          <w:szCs w:val="24"/>
          <w:highlight w:val="none"/>
          <w:lang w:val="en-US" w:eastAsia="zh-CN"/>
        </w:rPr>
        <w:t>4</w:t>
      </w:r>
      <w:r>
        <w:rPr>
          <w:rFonts w:hint="eastAsia" w:ascii="黑体" w:hAnsi="黑体" w:eastAsia="黑体" w:cs="黑体"/>
          <w:b w:val="0"/>
          <w:color w:val="auto"/>
          <w:sz w:val="24"/>
          <w:szCs w:val="24"/>
          <w:highlight w:val="none"/>
          <w:lang w:eastAsia="zh-CN"/>
        </w:rPr>
        <w:t>年</w:t>
      </w:r>
      <w:r>
        <w:rPr>
          <w:rFonts w:hint="eastAsia" w:ascii="黑体" w:hAnsi="黑体" w:eastAsia="黑体" w:cs="黑体"/>
          <w:b w:val="0"/>
          <w:color w:val="auto"/>
          <w:sz w:val="24"/>
          <w:szCs w:val="24"/>
          <w:highlight w:val="none"/>
          <w:lang w:val="en-US" w:eastAsia="zh-CN"/>
        </w:rPr>
        <w:t>10</w:t>
      </w:r>
      <w:r>
        <w:rPr>
          <w:rFonts w:hint="eastAsia" w:ascii="黑体" w:hAnsi="黑体" w:eastAsia="黑体" w:cs="黑体"/>
          <w:b w:val="0"/>
          <w:color w:val="auto"/>
          <w:sz w:val="24"/>
          <w:szCs w:val="24"/>
          <w:highlight w:val="none"/>
        </w:rPr>
        <w:t>月</w:t>
      </w:r>
      <w:r>
        <w:rPr>
          <w:rFonts w:hint="eastAsia" w:ascii="黑体" w:hAnsi="黑体" w:eastAsia="黑体" w:cs="黑体"/>
          <w:b w:val="0"/>
          <w:color w:val="auto"/>
          <w:sz w:val="24"/>
          <w:szCs w:val="24"/>
          <w:highlight w:val="none"/>
          <w:lang w:val="en-US" w:eastAsia="zh-CN"/>
        </w:rPr>
        <w:t>24</w:t>
      </w:r>
      <w:r>
        <w:rPr>
          <w:rFonts w:hint="eastAsia" w:ascii="黑体" w:hAnsi="黑体" w:eastAsia="黑体" w:cs="黑体"/>
          <w:b w:val="0"/>
          <w:color w:val="auto"/>
          <w:sz w:val="24"/>
          <w:szCs w:val="24"/>
          <w:highlight w:val="none"/>
        </w:rPr>
        <w:t>日</w:t>
      </w:r>
      <w:bookmarkEnd w:id="2"/>
    </w:p>
    <w:p w14:paraId="12F2461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E2YWMyYzE4OTIwYTZjNjBjMGFiMjAxYmIwYTUxZjMifQ=="/>
  </w:docVars>
  <w:rsids>
    <w:rsidRoot w:val="00000000"/>
    <w:rsid w:val="07DD1F85"/>
    <w:rsid w:val="62085A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kern w:val="0"/>
      <w:sz w:val="18"/>
      <w:szCs w:val="18"/>
    </w:rPr>
  </w:style>
  <w:style w:type="paragraph" w:styleId="3">
    <w:name w:val="Body Text 2"/>
    <w:basedOn w:val="1"/>
    <w:qFormat/>
    <w:uiPriority w:val="99"/>
    <w:pPr>
      <w:spacing w:after="120" w:afterLines="0" w:line="480" w:lineRule="auto"/>
    </w:pPr>
    <w:rPr>
      <w:kern w:val="0"/>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1232</Words>
  <Characters>1414</Characters>
  <Lines>0</Lines>
  <Paragraphs>0</Paragraphs>
  <TotalTime>0</TotalTime>
  <ScaleCrop>false</ScaleCrop>
  <LinksUpToDate>false</LinksUpToDate>
  <CharactersWithSpaces>1416</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2024-10-23T07:09:00Z</dcterms:created>
  <dc:creator>Liu</dc:creator>
  <cp:lastModifiedBy>青天</cp:lastModifiedBy>
  <dcterms:modified xsi:type="dcterms:W3CDTF">2024-10-23T07:20:41Z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20D99E4116A44A77B7A8E5622FE1EB42_12</vt:lpwstr>
  </property>
</Properties>
</file>