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insoku/>
        <w:spacing w:line="360" w:lineRule="auto"/>
        <w:ind w:firstLine="644" w:firstLineChars="200"/>
        <w:jc w:val="center"/>
        <w:rPr>
          <w:rFonts w:hint="eastAsia" w:ascii="宋体" w:hAnsi="宋体" w:eastAsia="宋体" w:cs="宋体"/>
          <w:color w:val="auto"/>
          <w:spacing w:val="1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color w:val="auto"/>
          <w:spacing w:val="1"/>
          <w:sz w:val="32"/>
          <w:szCs w:val="32"/>
          <w:lang w:eastAsia="zh-CN"/>
        </w:rPr>
        <w:t>阿鲁科尔沁旗跨区县区边界处设置宣传标志牌工程</w:t>
      </w:r>
    </w:p>
    <w:p>
      <w:pPr>
        <w:kinsoku/>
        <w:spacing w:line="360" w:lineRule="auto"/>
        <w:ind w:firstLine="644" w:firstLineChars="200"/>
        <w:jc w:val="center"/>
        <w:rPr>
          <w:rFonts w:hint="eastAsia" w:ascii="宋体" w:hAnsi="宋体" w:eastAsia="宋体" w:cs="宋体"/>
          <w:color w:val="auto"/>
          <w:spacing w:val="1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color w:val="auto"/>
          <w:spacing w:val="1"/>
          <w:sz w:val="32"/>
          <w:szCs w:val="32"/>
          <w:lang w:eastAsia="zh-CN"/>
        </w:rPr>
        <w:t>竞争性磋商公告</w:t>
      </w:r>
    </w:p>
    <w:p>
      <w:pPr>
        <w:kinsoku/>
        <w:spacing w:line="360" w:lineRule="auto"/>
        <w:ind w:firstLine="424" w:firstLineChars="200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  <w:spacing w:val="1"/>
          <w:highlight w:val="none"/>
        </w:rPr>
        <w:t>阿鲁科尔沁旗民政局</w:t>
      </w:r>
      <w:r>
        <w:rPr>
          <w:rFonts w:hint="eastAsia" w:ascii="宋体" w:hAnsi="宋体" w:eastAsia="宋体" w:cs="宋体"/>
          <w:color w:val="auto"/>
          <w:spacing w:val="1"/>
        </w:rPr>
        <w:t>采用竞争性磋商方式采购</w:t>
      </w:r>
      <w:r>
        <w:rPr>
          <w:rFonts w:hint="eastAsia" w:ascii="宋体" w:hAnsi="宋体" w:eastAsia="宋体" w:cs="宋体"/>
          <w:color w:val="auto"/>
          <w:spacing w:val="1"/>
          <w:lang w:eastAsia="zh-CN"/>
        </w:rPr>
        <w:t>阿鲁科尔沁旗跨区县区边界处设置宣传标志牌工程</w:t>
      </w:r>
      <w:r>
        <w:rPr>
          <w:rFonts w:hint="eastAsia" w:ascii="宋体" w:hAnsi="宋体" w:eastAsia="宋体" w:cs="宋体"/>
          <w:color w:val="auto"/>
          <w:spacing w:val="1"/>
        </w:rPr>
        <w:t>，欢迎符合资格条件的供应商前来投标参加。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83" w:line="360" w:lineRule="auto"/>
        <w:ind w:firstLine="450" w:firstLineChars="200"/>
        <w:textAlignment w:val="baseline"/>
        <w:rPr>
          <w:rFonts w:hint="eastAsia" w:ascii="宋体" w:hAnsi="宋体" w:eastAsia="宋体" w:cs="宋体"/>
          <w:b/>
          <w:bCs/>
          <w:color w:val="auto"/>
          <w:spacing w:val="5"/>
          <w:w w:val="102"/>
        </w:rPr>
      </w:pPr>
      <w:r>
        <w:rPr>
          <w:rFonts w:hint="eastAsia" w:ascii="宋体" w:hAnsi="宋体" w:eastAsia="宋体" w:cs="宋体"/>
          <w:b/>
          <w:bCs/>
          <w:color w:val="auto"/>
          <w:spacing w:val="5"/>
          <w:w w:val="102"/>
        </w:rPr>
        <w:t>一．项目概述</w:t>
      </w:r>
    </w:p>
    <w:p>
      <w:pPr>
        <w:kinsoku/>
        <w:spacing w:line="360" w:lineRule="auto"/>
        <w:ind w:firstLine="412" w:firstLineChars="200"/>
        <w:rPr>
          <w:rFonts w:hint="eastAsia" w:ascii="宋体" w:hAnsi="宋体" w:eastAsia="宋体" w:cs="宋体"/>
          <w:bCs/>
          <w:lang w:eastAsia="zh-CN"/>
        </w:rPr>
      </w:pPr>
      <w:r>
        <w:rPr>
          <w:rFonts w:hint="eastAsia" w:ascii="宋体" w:hAnsi="宋体" w:eastAsia="宋体" w:cs="宋体"/>
          <w:color w:val="auto"/>
          <w:spacing w:val="-2"/>
        </w:rPr>
        <w:t>项目名称：</w:t>
      </w:r>
      <w:r>
        <w:rPr>
          <w:rFonts w:hint="eastAsia" w:ascii="宋体" w:hAnsi="宋体" w:eastAsia="宋体" w:cs="宋体"/>
          <w:color w:val="auto"/>
          <w:spacing w:val="1"/>
          <w:lang w:eastAsia="zh-CN"/>
        </w:rPr>
        <w:t>阿鲁科尔沁旗跨区县区边界处设置宣传标志牌工程</w:t>
      </w:r>
    </w:p>
    <w:p>
      <w:pPr>
        <w:kinsoku/>
        <w:spacing w:line="360" w:lineRule="auto"/>
        <w:ind w:firstLine="412" w:firstLineChars="200"/>
        <w:rPr>
          <w:rFonts w:hint="eastAsia" w:ascii="宋体" w:hAnsi="宋体" w:eastAsia="宋体" w:cs="宋体"/>
          <w:color w:val="auto"/>
          <w:spacing w:val="-2"/>
          <w:lang w:val="en-US" w:eastAsia="zh-CN"/>
        </w:rPr>
      </w:pPr>
      <w:r>
        <w:rPr>
          <w:rFonts w:hint="eastAsia" w:ascii="宋体" w:hAnsi="宋体" w:eastAsia="宋体" w:cs="宋体"/>
          <w:color w:val="auto"/>
          <w:spacing w:val="-2"/>
        </w:rPr>
        <w:t>采购文件编号：</w:t>
      </w:r>
      <w:r>
        <w:rPr>
          <w:rFonts w:hint="eastAsia" w:ascii="宋体" w:hAnsi="宋体" w:eastAsia="宋体" w:cs="宋体"/>
          <w:color w:val="auto"/>
          <w:spacing w:val="-2"/>
          <w:lang w:val="en-US" w:eastAsia="zh-CN"/>
        </w:rPr>
        <w:t>AQMZJ-2024-1002</w:t>
      </w:r>
    </w:p>
    <w:p>
      <w:pPr>
        <w:pStyle w:val="2"/>
        <w:ind w:left="0" w:firstLine="412" w:firstLineChars="200"/>
        <w:rPr>
          <w:rFonts w:hint="eastAsia" w:ascii="宋体" w:hAnsi="宋体" w:eastAsia="宋体" w:cs="宋体"/>
          <w:lang w:val="en-US"/>
        </w:rPr>
      </w:pPr>
      <w:r>
        <w:rPr>
          <w:rFonts w:hint="eastAsia" w:ascii="宋体" w:hAnsi="宋体" w:eastAsia="宋体" w:cs="宋体"/>
          <w:color w:val="auto"/>
          <w:spacing w:val="-2"/>
          <w:sz w:val="21"/>
          <w:szCs w:val="21"/>
          <w:lang w:val="en-US"/>
        </w:rPr>
        <w:t>预算金额：</w:t>
      </w:r>
      <w:r>
        <w:rPr>
          <w:rFonts w:hint="eastAsia" w:ascii="宋体" w:hAnsi="宋体" w:eastAsia="宋体" w:cs="宋体"/>
          <w:color w:val="auto"/>
          <w:spacing w:val="-2"/>
          <w:sz w:val="21"/>
          <w:szCs w:val="21"/>
          <w:lang w:val="en-US" w:eastAsia="zh-CN"/>
        </w:rPr>
        <w:t>76934</w:t>
      </w:r>
      <w:r>
        <w:rPr>
          <w:rFonts w:hint="eastAsia" w:ascii="宋体" w:hAnsi="宋体" w:eastAsia="宋体" w:cs="宋体"/>
          <w:color w:val="auto"/>
          <w:spacing w:val="-2"/>
          <w:sz w:val="21"/>
          <w:szCs w:val="21"/>
          <w:lang w:val="en-US"/>
        </w:rPr>
        <w:t>.00元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83" w:line="360" w:lineRule="auto"/>
        <w:ind w:firstLine="450" w:firstLineChars="200"/>
        <w:textAlignment w:val="baseline"/>
        <w:rPr>
          <w:rFonts w:hint="eastAsia" w:ascii="宋体" w:hAnsi="宋体" w:eastAsia="宋体" w:cs="宋体"/>
          <w:b/>
          <w:bCs/>
          <w:color w:val="auto"/>
          <w:spacing w:val="5"/>
          <w:w w:val="102"/>
        </w:rPr>
      </w:pPr>
      <w:r>
        <w:rPr>
          <w:rFonts w:hint="eastAsia" w:ascii="宋体" w:hAnsi="宋体" w:eastAsia="宋体" w:cs="宋体"/>
          <w:b/>
          <w:bCs/>
          <w:color w:val="auto"/>
          <w:spacing w:val="5"/>
          <w:w w:val="102"/>
        </w:rPr>
        <w:t>二．供应商的资格要求</w:t>
      </w:r>
    </w:p>
    <w:p>
      <w:pPr>
        <w:kinsoku/>
        <w:spacing w:line="360" w:lineRule="auto"/>
        <w:ind w:firstLine="412" w:firstLineChars="200"/>
        <w:rPr>
          <w:rFonts w:hint="eastAsia" w:ascii="宋体" w:hAnsi="宋体" w:eastAsia="宋体" w:cs="宋体"/>
          <w:color w:val="auto"/>
          <w:spacing w:val="-2"/>
        </w:rPr>
      </w:pPr>
      <w:r>
        <w:rPr>
          <w:rFonts w:hint="eastAsia" w:ascii="宋体" w:hAnsi="宋体" w:eastAsia="宋体" w:cs="宋体"/>
          <w:color w:val="auto"/>
          <w:spacing w:val="-2"/>
        </w:rPr>
        <w:t>1.供应商应符合《中华人民共和国政府采购法》第二十二条规定的条件：</w:t>
      </w:r>
    </w:p>
    <w:p>
      <w:pPr>
        <w:kinsoku/>
        <w:spacing w:line="360" w:lineRule="auto"/>
        <w:ind w:firstLine="412" w:firstLineChars="200"/>
        <w:rPr>
          <w:rFonts w:hint="eastAsia" w:ascii="宋体" w:hAnsi="宋体" w:eastAsia="宋体" w:cs="宋体"/>
          <w:color w:val="auto"/>
          <w:spacing w:val="-2"/>
        </w:rPr>
      </w:pPr>
      <w:r>
        <w:rPr>
          <w:rFonts w:hint="eastAsia" w:ascii="宋体" w:hAnsi="宋体" w:eastAsia="宋体" w:cs="宋体"/>
          <w:color w:val="auto"/>
          <w:spacing w:val="-2"/>
        </w:rPr>
        <w:t>（1）具有独立承担民事责任的能力；</w:t>
      </w:r>
    </w:p>
    <w:p>
      <w:pPr>
        <w:kinsoku/>
        <w:spacing w:line="360" w:lineRule="auto"/>
        <w:ind w:firstLine="412" w:firstLineChars="200"/>
        <w:rPr>
          <w:rFonts w:hint="eastAsia" w:ascii="宋体" w:hAnsi="宋体" w:eastAsia="宋体" w:cs="宋体"/>
          <w:color w:val="auto"/>
          <w:spacing w:val="-2"/>
        </w:rPr>
      </w:pPr>
      <w:r>
        <w:rPr>
          <w:rFonts w:hint="eastAsia" w:ascii="宋体" w:hAnsi="宋体" w:eastAsia="宋体" w:cs="宋体"/>
          <w:color w:val="auto"/>
          <w:spacing w:val="-2"/>
        </w:rPr>
        <w:t>（2）具有良好的商业信誉和健全的财务会计制度；</w:t>
      </w:r>
    </w:p>
    <w:p>
      <w:pPr>
        <w:kinsoku/>
        <w:spacing w:line="360" w:lineRule="auto"/>
        <w:ind w:firstLine="412" w:firstLineChars="200"/>
        <w:rPr>
          <w:rFonts w:hint="eastAsia" w:ascii="宋体" w:hAnsi="宋体" w:eastAsia="宋体" w:cs="宋体"/>
          <w:color w:val="auto"/>
          <w:spacing w:val="-2"/>
        </w:rPr>
      </w:pPr>
      <w:r>
        <w:rPr>
          <w:rFonts w:hint="eastAsia" w:ascii="宋体" w:hAnsi="宋体" w:eastAsia="宋体" w:cs="宋体"/>
          <w:color w:val="auto"/>
          <w:spacing w:val="-2"/>
        </w:rPr>
        <w:t>（3）具有履行合同所必需的设备和专业技术能力；</w:t>
      </w:r>
    </w:p>
    <w:p>
      <w:pPr>
        <w:kinsoku/>
        <w:spacing w:line="360" w:lineRule="auto"/>
        <w:ind w:firstLine="412" w:firstLineChars="200"/>
        <w:rPr>
          <w:rFonts w:hint="eastAsia" w:ascii="宋体" w:hAnsi="宋体" w:eastAsia="宋体" w:cs="宋体"/>
          <w:color w:val="auto"/>
          <w:spacing w:val="-2"/>
        </w:rPr>
      </w:pPr>
      <w:r>
        <w:rPr>
          <w:rFonts w:hint="eastAsia" w:ascii="宋体" w:hAnsi="宋体" w:eastAsia="宋体" w:cs="宋体"/>
          <w:color w:val="auto"/>
          <w:spacing w:val="-2"/>
        </w:rPr>
        <w:t>（4）具有依法缴纳税收和社会保障资金的良好记录；</w:t>
      </w:r>
    </w:p>
    <w:p>
      <w:pPr>
        <w:kinsoku/>
        <w:spacing w:line="360" w:lineRule="auto"/>
        <w:ind w:firstLine="412" w:firstLineChars="200"/>
        <w:rPr>
          <w:rFonts w:hint="eastAsia" w:ascii="宋体" w:hAnsi="宋体" w:eastAsia="宋体" w:cs="宋体"/>
          <w:color w:val="auto"/>
          <w:spacing w:val="-2"/>
        </w:rPr>
      </w:pPr>
      <w:r>
        <w:rPr>
          <w:rFonts w:hint="eastAsia" w:ascii="宋体" w:hAnsi="宋体" w:eastAsia="宋体" w:cs="宋体"/>
          <w:color w:val="auto"/>
          <w:spacing w:val="-2"/>
        </w:rPr>
        <w:t>（5）参加政府采购活动前三年内，在经营活动中没有重大违法记录；</w:t>
      </w:r>
    </w:p>
    <w:p>
      <w:pPr>
        <w:kinsoku/>
        <w:spacing w:line="360" w:lineRule="auto"/>
        <w:ind w:firstLine="412" w:firstLineChars="200"/>
        <w:rPr>
          <w:rFonts w:hint="eastAsia" w:ascii="宋体" w:hAnsi="宋体" w:eastAsia="宋体" w:cs="宋体"/>
          <w:color w:val="auto"/>
          <w:spacing w:val="-2"/>
        </w:rPr>
      </w:pPr>
      <w:r>
        <w:rPr>
          <w:rFonts w:hint="eastAsia" w:ascii="宋体" w:hAnsi="宋体" w:eastAsia="宋体" w:cs="宋体"/>
          <w:color w:val="auto"/>
          <w:spacing w:val="-2"/>
        </w:rPr>
        <w:t>（6）法律、行政法规规定的其他条件。</w:t>
      </w:r>
    </w:p>
    <w:p>
      <w:pPr>
        <w:keepNext w:val="0"/>
        <w:keepLines w:val="0"/>
        <w:shd w:val="clear" w:color="auto" w:fill="auto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12" w:firstLineChars="200"/>
        <w:textAlignment w:val="baseline"/>
        <w:rPr>
          <w:rFonts w:hint="eastAsia" w:ascii="宋体" w:hAnsi="宋体" w:eastAsia="宋体" w:cs="宋体"/>
          <w:color w:val="auto"/>
          <w:spacing w:val="-2"/>
          <w:sz w:val="21"/>
          <w:szCs w:val="21"/>
          <w:highlight w:val="none"/>
          <w:shd w:val="clear" w:color="auto" w:fill="auto"/>
          <w:lang w:val="en-US" w:eastAsia="zh-CN"/>
        </w:rPr>
      </w:pPr>
      <w:r>
        <w:rPr>
          <w:rFonts w:hint="eastAsia" w:ascii="宋体" w:hAnsi="宋体" w:eastAsia="宋体" w:cs="宋体"/>
          <w:color w:val="auto"/>
          <w:spacing w:val="-2"/>
        </w:rPr>
        <w:t>2.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highlight w:val="none"/>
          <w:lang w:val="en-US" w:eastAsia="zh-CN"/>
        </w:rPr>
        <w:t>到提交投标文件的截止时间供应商须提供：</w:t>
      </w:r>
      <w:r>
        <w:rPr>
          <w:rFonts w:hint="eastAsia" w:ascii="宋体" w:hAnsi="宋体" w:eastAsia="宋体" w:cs="宋体"/>
          <w:color w:val="auto"/>
          <w:spacing w:val="-2"/>
          <w:sz w:val="21"/>
          <w:szCs w:val="21"/>
          <w:highlight w:val="none"/>
          <w:shd w:val="clear" w:color="auto" w:fill="auto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pacing w:val="-2"/>
          <w:sz w:val="21"/>
          <w:szCs w:val="21"/>
          <w:highlight w:val="none"/>
          <w:shd w:val="clear" w:color="auto" w:fill="auto"/>
          <w:lang w:val="en-US" w:eastAsia="zh-CN"/>
        </w:rPr>
        <w:t>1</w:t>
      </w:r>
      <w:r>
        <w:rPr>
          <w:rFonts w:hint="eastAsia" w:ascii="宋体" w:hAnsi="宋体" w:eastAsia="宋体" w:cs="宋体"/>
          <w:color w:val="auto"/>
          <w:spacing w:val="-2"/>
          <w:sz w:val="21"/>
          <w:szCs w:val="21"/>
          <w:highlight w:val="none"/>
          <w:shd w:val="clear" w:color="auto" w:fill="auto"/>
          <w:lang w:eastAsia="zh-CN"/>
        </w:rPr>
        <w:t>）供应商未被列入“失信被执行人”、“重大税收违法失信主体”、“政府采购严重违法失信行为记录名单”的网页截图；（</w:t>
      </w:r>
      <w:r>
        <w:rPr>
          <w:rFonts w:hint="eastAsia" w:ascii="宋体" w:hAnsi="宋体" w:eastAsia="宋体" w:cs="宋体"/>
          <w:color w:val="auto"/>
          <w:spacing w:val="-2"/>
          <w:sz w:val="21"/>
          <w:szCs w:val="21"/>
          <w:highlight w:val="none"/>
          <w:shd w:val="clear" w:color="auto" w:fill="auto"/>
          <w:lang w:val="en-US" w:eastAsia="zh-CN"/>
        </w:rPr>
        <w:t>2</w:t>
      </w:r>
      <w:r>
        <w:rPr>
          <w:rFonts w:hint="eastAsia" w:ascii="宋体" w:hAnsi="宋体" w:eastAsia="宋体" w:cs="宋体"/>
          <w:color w:val="auto"/>
          <w:spacing w:val="-2"/>
          <w:sz w:val="21"/>
          <w:szCs w:val="21"/>
          <w:highlight w:val="none"/>
          <w:shd w:val="clear" w:color="auto" w:fill="auto"/>
          <w:lang w:eastAsia="zh-CN"/>
        </w:rPr>
        <w:t>）经“中国政府采购网”网站查询的供应商未被列入“政府采购严重违法失信行为记录名单”的网页截图。注：①上述信息可在评标现场进行核实；②招标文件中的“税收违法黑名单”等同于“重大税收违法失</w:t>
      </w:r>
      <w:r>
        <w:rPr>
          <w:rFonts w:hint="eastAsia" w:ascii="宋体" w:hAnsi="宋体" w:eastAsia="宋体" w:cs="宋体"/>
          <w:color w:val="auto"/>
          <w:spacing w:val="-2"/>
          <w:sz w:val="21"/>
          <w:szCs w:val="21"/>
          <w:highlight w:val="none"/>
          <w:shd w:val="clear" w:color="auto" w:fill="auto"/>
          <w:lang w:val="en-US" w:eastAsia="zh-CN"/>
        </w:rPr>
        <w:t>信主体”（以通过查询“信用中国”网站和“中国政府采购网”网站的信用记录内容为准。）</w:t>
      </w:r>
    </w:p>
    <w:p>
      <w:pPr>
        <w:kinsoku/>
        <w:spacing w:line="360" w:lineRule="auto"/>
        <w:ind w:firstLine="412" w:firstLineChars="200"/>
        <w:rPr>
          <w:rFonts w:hint="eastAsia" w:ascii="宋体" w:hAnsi="宋体" w:eastAsia="宋体" w:cs="宋体"/>
          <w:color w:val="auto"/>
          <w:spacing w:val="-2"/>
        </w:rPr>
      </w:pPr>
      <w:r>
        <w:rPr>
          <w:rFonts w:hint="eastAsia" w:ascii="宋体" w:hAnsi="宋体" w:eastAsia="宋体" w:cs="宋体"/>
          <w:color w:val="auto"/>
          <w:spacing w:val="-2"/>
        </w:rPr>
        <w:t>3.落实政府采购政策需满足的资格要求：</w:t>
      </w:r>
      <w:r>
        <w:rPr>
          <w:rFonts w:hint="eastAsia" w:ascii="宋体" w:hAnsi="宋体" w:eastAsia="宋体" w:cs="宋体"/>
          <w:color w:val="auto"/>
          <w:spacing w:val="-2"/>
          <w:sz w:val="21"/>
          <w:szCs w:val="21"/>
          <w:highlight w:val="none"/>
          <w:shd w:val="clear" w:color="auto" w:fill="auto"/>
          <w:lang w:val="en-US" w:eastAsia="zh-CN"/>
        </w:rPr>
        <w:t>本项目全部面向中型、小型、微型企业。</w:t>
      </w:r>
    </w:p>
    <w:p>
      <w:pPr>
        <w:keepNext w:val="0"/>
        <w:keepLines w:val="0"/>
        <w:shd w:val="clear" w:color="auto" w:fill="auto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20" w:firstLineChars="200"/>
        <w:textAlignment w:val="baseline"/>
        <w:rPr>
          <w:rFonts w:hint="eastAsia" w:ascii="宋体" w:hAnsi="宋体" w:eastAsia="宋体" w:cs="宋体"/>
          <w:color w:val="auto"/>
          <w:spacing w:val="-2"/>
          <w:sz w:val="21"/>
          <w:szCs w:val="21"/>
          <w:highlight w:val="none"/>
          <w:shd w:val="clear" w:color="auto" w:fill="auto"/>
          <w:lang w:val="en-US" w:eastAsia="zh-CN"/>
        </w:rPr>
      </w:pPr>
      <w:r>
        <w:rPr>
          <w:rFonts w:hint="eastAsia" w:ascii="宋体" w:hAnsi="宋体" w:eastAsia="宋体" w:cs="宋体"/>
          <w:lang w:bidi="en-US"/>
        </w:rPr>
        <w:t>4.</w:t>
      </w:r>
      <w:r>
        <w:rPr>
          <w:rFonts w:hint="eastAsia" w:ascii="宋体" w:hAnsi="宋体" w:eastAsia="宋体" w:cs="宋体"/>
          <w:color w:val="auto"/>
          <w:spacing w:val="-2"/>
          <w:sz w:val="21"/>
          <w:szCs w:val="21"/>
          <w:highlight w:val="none"/>
          <w:shd w:val="clear" w:color="auto" w:fill="auto"/>
          <w:lang w:val="en-US" w:eastAsia="zh-CN"/>
        </w:rPr>
        <w:t>本项目不接受联合体。</w:t>
      </w:r>
    </w:p>
    <w:p>
      <w:pPr>
        <w:kinsoku/>
        <w:wordWrap w:val="0"/>
        <w:topLinePunct/>
        <w:autoSpaceDE/>
        <w:autoSpaceDN/>
        <w:adjustRightInd/>
        <w:snapToGrid/>
        <w:spacing w:line="360" w:lineRule="auto"/>
        <w:ind w:left="420"/>
        <w:textAlignment w:val="auto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val="en-US" w:eastAsia="zh-CN" w:bidi="en-US"/>
        </w:rPr>
        <w:t>5.</w:t>
      </w:r>
      <w:r>
        <w:rPr>
          <w:rFonts w:hint="eastAsia" w:ascii="宋体" w:hAnsi="宋体" w:eastAsia="宋体" w:cs="宋体"/>
          <w:lang w:bidi="en-US"/>
        </w:rPr>
        <w:t>本项目</w:t>
      </w:r>
      <w:r>
        <w:rPr>
          <w:rFonts w:hint="eastAsia" w:ascii="宋体" w:hAnsi="宋体" w:eastAsia="宋体" w:cs="宋体"/>
          <w:b/>
          <w:bCs/>
          <w:lang w:bidi="en-US"/>
        </w:rPr>
        <w:t>特定资格要求：</w:t>
      </w:r>
      <w:r>
        <w:rPr>
          <w:rFonts w:hint="eastAsia" w:ascii="宋体" w:hAnsi="宋体" w:eastAsia="宋体" w:cs="宋体"/>
          <w:b/>
          <w:bCs/>
          <w:lang w:eastAsia="zh-CN" w:bidi="en-US"/>
        </w:rPr>
        <w:t>无。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83" w:line="360" w:lineRule="auto"/>
        <w:ind w:firstLine="450" w:firstLineChars="200"/>
        <w:textAlignment w:val="baseline"/>
        <w:rPr>
          <w:rFonts w:hint="eastAsia" w:ascii="宋体" w:hAnsi="宋体" w:eastAsia="宋体" w:cs="宋体"/>
          <w:b/>
          <w:bCs/>
          <w:color w:val="auto"/>
          <w:spacing w:val="5"/>
          <w:w w:val="102"/>
        </w:rPr>
      </w:pPr>
      <w:r>
        <w:rPr>
          <w:rFonts w:hint="eastAsia" w:ascii="宋体" w:hAnsi="宋体" w:eastAsia="宋体" w:cs="宋体"/>
          <w:b/>
          <w:bCs/>
          <w:color w:val="auto"/>
          <w:spacing w:val="5"/>
          <w:w w:val="102"/>
        </w:rPr>
        <w:t>三．获取磋商文件的时间、地点、方式</w:t>
      </w:r>
    </w:p>
    <w:p>
      <w:pPr>
        <w:pStyle w:val="4"/>
        <w:shd w:val="clear" w:color="auto" w:fill="FFFFFF"/>
        <w:spacing w:before="0" w:beforeAutospacing="0" w:after="0" w:afterAutospacing="0" w:line="315" w:lineRule="atLeast"/>
        <w:ind w:firstLine="480"/>
        <w:rPr>
          <w:rFonts w:hint="eastAsia" w:ascii="宋体" w:hAnsi="宋体" w:eastAsia="宋体" w:cs="宋体"/>
          <w:color w:val="auto"/>
          <w:spacing w:val="-2"/>
          <w:sz w:val="21"/>
          <w:lang w:eastAsia="zh-CN"/>
        </w:rPr>
      </w:pPr>
      <w:r>
        <w:rPr>
          <w:rFonts w:hint="eastAsia" w:ascii="宋体" w:hAnsi="宋体" w:eastAsia="宋体" w:cs="宋体"/>
          <w:color w:val="auto"/>
          <w:spacing w:val="-2"/>
          <w:sz w:val="21"/>
        </w:rPr>
        <w:t>获取方式：</w:t>
      </w:r>
      <w:r>
        <w:rPr>
          <w:rFonts w:hint="eastAsia" w:ascii="宋体" w:hAnsi="宋体" w:eastAsia="宋体" w:cs="宋体"/>
          <w:color w:val="auto"/>
          <w:spacing w:val="-2"/>
          <w:sz w:val="21"/>
          <w:lang w:eastAsia="zh-CN"/>
        </w:rPr>
        <w:t>现场报名</w:t>
      </w:r>
    </w:p>
    <w:p>
      <w:pPr>
        <w:kinsoku/>
        <w:wordWrap w:val="0"/>
        <w:topLinePunct/>
        <w:autoSpaceDE/>
        <w:autoSpaceDN/>
        <w:adjustRightInd/>
        <w:snapToGrid/>
        <w:spacing w:line="400" w:lineRule="exact"/>
        <w:ind w:firstLine="420" w:firstLineChars="200"/>
        <w:textAlignment w:val="auto"/>
        <w:outlineLvl w:val="2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sz w:val="21"/>
          <w:szCs w:val="21"/>
          <w:highlight w:val="none"/>
        </w:rPr>
        <w:t>符合上述条件的投标人可在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2024年10月29日至11月04日，每个工作日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上午08:30-1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1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: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0时,下午14:30-17:30时到阿鲁科尔沁旗民政局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155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会议室递交报名材料，经初审合格后，填写《登记表》。审核合格的投标人可以从阿鲁科尔沁旗民政局会议室获取采购文件。</w:t>
      </w:r>
    </w:p>
    <w:p>
      <w:pPr>
        <w:kinsoku/>
        <w:wordWrap w:val="0"/>
        <w:topLinePunct/>
        <w:autoSpaceDE/>
        <w:autoSpaceDN/>
        <w:adjustRightInd/>
        <w:snapToGrid/>
        <w:spacing w:line="400" w:lineRule="exact"/>
        <w:ind w:firstLine="420" w:firstLineChars="200"/>
        <w:textAlignment w:val="auto"/>
        <w:outlineLvl w:val="2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eastAsia="zh-CN"/>
        </w:rPr>
        <w:t>（</w:t>
      </w:r>
      <w:r>
        <w:rPr>
          <w:rFonts w:hint="eastAsia" w:ascii="宋体" w:hAnsi="宋体" w:eastAsia="宋体" w:cs="宋体"/>
          <w:lang w:val="en-US" w:eastAsia="zh-CN"/>
        </w:rPr>
        <w:t>1</w:t>
      </w:r>
      <w:r>
        <w:rPr>
          <w:rFonts w:hint="eastAsia" w:ascii="宋体" w:hAnsi="宋体" w:eastAsia="宋体" w:cs="宋体"/>
          <w:lang w:eastAsia="zh-CN"/>
        </w:rPr>
        <w:t>）</w:t>
      </w:r>
      <w:r>
        <w:rPr>
          <w:rFonts w:hint="eastAsia" w:ascii="宋体" w:hAnsi="宋体" w:eastAsia="宋体" w:cs="宋体"/>
        </w:rPr>
        <w:t>投标报名申请表（附件下载）；</w:t>
      </w:r>
    </w:p>
    <w:p>
      <w:pPr>
        <w:kinsoku/>
        <w:wordWrap w:val="0"/>
        <w:topLinePunct/>
        <w:autoSpaceDE/>
        <w:autoSpaceDN/>
        <w:adjustRightInd/>
        <w:snapToGrid/>
        <w:spacing w:line="400" w:lineRule="exact"/>
        <w:ind w:left="420" w:left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eastAsia="zh-CN"/>
        </w:rPr>
        <w:t>（</w:t>
      </w:r>
      <w:r>
        <w:rPr>
          <w:rFonts w:hint="eastAsia" w:ascii="宋体" w:hAnsi="宋体" w:eastAsia="宋体" w:cs="宋体"/>
          <w:lang w:val="en-US" w:eastAsia="zh-CN"/>
        </w:rPr>
        <w:t>2</w:t>
      </w:r>
      <w:r>
        <w:rPr>
          <w:rFonts w:hint="eastAsia" w:ascii="宋体" w:hAnsi="宋体" w:eastAsia="宋体" w:cs="宋体"/>
          <w:lang w:eastAsia="zh-CN"/>
        </w:rPr>
        <w:t>）</w:t>
      </w:r>
      <w:r>
        <w:rPr>
          <w:rFonts w:hint="eastAsia" w:ascii="宋体" w:hAnsi="宋体" w:eastAsia="宋体" w:cs="宋体"/>
        </w:rPr>
        <w:t>企业法人营业执照副本、组织机构代码证副本、税务登记证副本（或三证合一营业执照副本)</w:t>
      </w:r>
      <w:r>
        <w:rPr>
          <w:rFonts w:hint="eastAsia" w:ascii="宋体" w:hAnsi="宋体" w:eastAsia="宋体" w:cs="宋体"/>
          <w:lang w:val="en-US" w:eastAsia="zh-CN"/>
        </w:rPr>
        <w:t>或社会组织证明</w:t>
      </w:r>
      <w:r>
        <w:rPr>
          <w:rFonts w:hint="eastAsia" w:ascii="宋体" w:hAnsi="宋体" w:eastAsia="宋体" w:cs="宋体"/>
        </w:rPr>
        <w:t>；</w:t>
      </w:r>
    </w:p>
    <w:p>
      <w:pPr>
        <w:kinsoku/>
        <w:wordWrap w:val="0"/>
        <w:topLinePunct/>
        <w:autoSpaceDE/>
        <w:autoSpaceDN/>
        <w:adjustRightInd/>
        <w:snapToGrid/>
        <w:spacing w:line="400" w:lineRule="exact"/>
        <w:ind w:left="420" w:left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eastAsia="zh-CN"/>
        </w:rPr>
        <w:t>（</w:t>
      </w:r>
      <w:r>
        <w:rPr>
          <w:rFonts w:hint="eastAsia" w:ascii="宋体" w:hAnsi="宋体" w:eastAsia="宋体" w:cs="宋体"/>
          <w:lang w:val="en-US" w:eastAsia="zh-CN"/>
        </w:rPr>
        <w:t>3</w:t>
      </w:r>
      <w:r>
        <w:rPr>
          <w:rFonts w:hint="eastAsia" w:ascii="宋体" w:hAnsi="宋体" w:eastAsia="宋体" w:cs="宋体"/>
          <w:lang w:eastAsia="zh-CN"/>
        </w:rPr>
        <w:t>）</w:t>
      </w:r>
      <w:r>
        <w:rPr>
          <w:rFonts w:hint="eastAsia" w:ascii="宋体" w:hAnsi="宋体" w:eastAsia="宋体" w:cs="宋体"/>
        </w:rPr>
        <w:t>基本开户许可证（或账户基本信息）；</w:t>
      </w:r>
    </w:p>
    <w:p>
      <w:pPr>
        <w:kinsoku/>
        <w:wordWrap w:val="0"/>
        <w:topLinePunct/>
        <w:autoSpaceDE/>
        <w:autoSpaceDN/>
        <w:adjustRightInd/>
        <w:snapToGrid/>
        <w:spacing w:line="400" w:lineRule="exact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eastAsia="zh-CN"/>
        </w:rPr>
        <w:t>（</w:t>
      </w:r>
      <w:r>
        <w:rPr>
          <w:rFonts w:hint="eastAsia" w:ascii="宋体" w:hAnsi="宋体" w:eastAsia="宋体" w:cs="宋体"/>
          <w:lang w:val="en-US" w:eastAsia="zh-CN"/>
        </w:rPr>
        <w:t>4</w:t>
      </w:r>
      <w:r>
        <w:rPr>
          <w:rFonts w:hint="eastAsia" w:ascii="宋体" w:hAnsi="宋体" w:eastAsia="宋体" w:cs="宋体"/>
          <w:lang w:eastAsia="zh-CN"/>
        </w:rPr>
        <w:t>）</w:t>
      </w:r>
      <w:r>
        <w:rPr>
          <w:rFonts w:hint="eastAsia" w:ascii="宋体" w:hAnsi="宋体" w:eastAsia="宋体" w:cs="宋体"/>
        </w:rPr>
        <w:t>法人授权委托书及受委托人身份证；</w:t>
      </w:r>
    </w:p>
    <w:p>
      <w:pPr>
        <w:kinsoku/>
        <w:wordWrap w:val="0"/>
        <w:topLinePunct/>
        <w:autoSpaceDE/>
        <w:autoSpaceDN/>
        <w:adjustRightInd/>
        <w:snapToGrid/>
        <w:spacing w:line="400" w:lineRule="exact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(5)提供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highlight w:val="none"/>
          <w:lang w:val="en-US" w:eastAsia="zh-CN"/>
        </w:rPr>
        <w:t>“</w:t>
      </w:r>
      <w:r>
        <w:rPr>
          <w:rFonts w:hint="eastAsia" w:ascii="宋体" w:hAnsi="宋体" w:eastAsia="宋体" w:cs="宋体"/>
          <w:color w:val="auto"/>
          <w:spacing w:val="-2"/>
          <w:sz w:val="21"/>
          <w:szCs w:val="21"/>
          <w:highlight w:val="none"/>
          <w:shd w:val="clear" w:color="auto" w:fill="auto"/>
          <w:lang w:eastAsia="zh-CN"/>
        </w:rPr>
        <w:t>信用中国”网站查询的</w:t>
      </w:r>
      <w:r>
        <w:rPr>
          <w:rFonts w:hint="eastAsia" w:ascii="宋体" w:hAnsi="宋体" w:eastAsia="宋体" w:cs="宋体"/>
        </w:rPr>
        <w:t>“未被列入失信被执行人、重大税收违法案件当事人名单、政府采购严重违法失信行为记录名单”及“信用中国”查询相关主体的信用记录的网站截图；</w:t>
      </w:r>
    </w:p>
    <w:p>
      <w:pPr>
        <w:pStyle w:val="5"/>
        <w:ind w:firstLineChars="2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z w:val="21"/>
          <w:szCs w:val="21"/>
        </w:rPr>
        <w:t>（6）资质证书及相关证明材料(如有）。</w:t>
      </w:r>
    </w:p>
    <w:p>
      <w:pPr>
        <w:kinsoku/>
        <w:wordWrap w:val="0"/>
        <w:topLinePunct/>
        <w:autoSpaceDE/>
        <w:autoSpaceDN/>
        <w:adjustRightInd/>
        <w:snapToGrid/>
        <w:spacing w:line="400" w:lineRule="exact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本项目报名时限和采购文件获取时限为：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2024年10月29日至11月04日</w:t>
      </w:r>
      <w:r>
        <w:rPr>
          <w:rFonts w:hint="eastAsia" w:ascii="宋体" w:hAnsi="宋体" w:eastAsia="宋体" w:cs="宋体"/>
        </w:rPr>
        <w:t>，上午08:30至11：30，下午14:30至17:30，供应商报名时提供资格要求中的相关资格材料，经审查合格后方可报名获取采购文件。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420" w:lineRule="exact"/>
        <w:ind w:firstLine="422" w:firstLineChars="200"/>
        <w:textAlignment w:val="auto"/>
        <w:outlineLvl w:val="1"/>
        <w:rPr>
          <w:rFonts w:hint="eastAsia" w:ascii="宋体" w:hAnsi="宋体" w:eastAsia="宋体" w:cs="宋体"/>
          <w:b/>
          <w:bCs/>
          <w:kern w:val="2"/>
        </w:rPr>
      </w:pPr>
      <w:r>
        <w:rPr>
          <w:rFonts w:hint="eastAsia" w:ascii="宋体" w:hAnsi="宋体" w:eastAsia="宋体" w:cs="宋体"/>
          <w:b/>
          <w:bCs/>
          <w:kern w:val="2"/>
        </w:rPr>
        <w:t>四．递交投标（响应）文件截止时间、开标时间及地点</w:t>
      </w:r>
    </w:p>
    <w:p>
      <w:pPr>
        <w:kinsoku/>
        <w:wordWrap w:val="0"/>
        <w:topLinePunct/>
        <w:autoSpaceDE/>
        <w:autoSpaceDN/>
        <w:adjustRightInd/>
        <w:snapToGrid/>
        <w:spacing w:line="420" w:lineRule="exact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递交投标（响应）文件截止时间：2024年</w:t>
      </w:r>
      <w:r>
        <w:rPr>
          <w:rFonts w:hint="eastAsia" w:ascii="宋体" w:hAnsi="宋体" w:eastAsia="宋体" w:cs="宋体"/>
          <w:lang w:val="en-US" w:eastAsia="zh-CN"/>
        </w:rPr>
        <w:t>11</w:t>
      </w:r>
      <w:r>
        <w:rPr>
          <w:rFonts w:hint="eastAsia" w:ascii="宋体" w:hAnsi="宋体" w:eastAsia="宋体" w:cs="宋体"/>
        </w:rPr>
        <w:t>月</w:t>
      </w:r>
      <w:r>
        <w:rPr>
          <w:rFonts w:hint="eastAsia" w:ascii="宋体" w:hAnsi="宋体" w:eastAsia="宋体" w:cs="宋体"/>
          <w:lang w:val="en-US" w:eastAsia="zh-CN"/>
        </w:rPr>
        <w:t>11</w:t>
      </w:r>
      <w:r>
        <w:rPr>
          <w:rFonts w:hint="eastAsia" w:ascii="宋体" w:hAnsi="宋体" w:eastAsia="宋体" w:cs="宋体"/>
        </w:rPr>
        <w:t>日下午15:00</w:t>
      </w:r>
    </w:p>
    <w:p>
      <w:pPr>
        <w:kinsoku/>
        <w:wordWrap w:val="0"/>
        <w:topLinePunct/>
        <w:autoSpaceDE/>
        <w:autoSpaceDN/>
        <w:adjustRightInd/>
        <w:snapToGrid/>
        <w:spacing w:line="420" w:lineRule="exact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投标地点：阿鲁科尔沁旗民政局155会议室</w:t>
      </w:r>
    </w:p>
    <w:p>
      <w:pPr>
        <w:kinsoku/>
        <w:wordWrap w:val="0"/>
        <w:topLinePunct/>
        <w:autoSpaceDE/>
        <w:autoSpaceDN/>
        <w:adjustRightInd/>
        <w:snapToGrid/>
        <w:spacing w:line="420" w:lineRule="exact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开标时间：2024年</w:t>
      </w:r>
      <w:r>
        <w:rPr>
          <w:rFonts w:hint="eastAsia" w:ascii="宋体" w:hAnsi="宋体" w:eastAsia="宋体" w:cs="宋体"/>
          <w:lang w:val="en-US" w:eastAsia="zh-CN"/>
        </w:rPr>
        <w:t>11</w:t>
      </w:r>
      <w:r>
        <w:rPr>
          <w:rFonts w:hint="eastAsia" w:ascii="宋体" w:hAnsi="宋体" w:eastAsia="宋体" w:cs="宋体"/>
        </w:rPr>
        <w:t>月</w:t>
      </w:r>
      <w:r>
        <w:rPr>
          <w:rFonts w:hint="eastAsia" w:ascii="宋体" w:hAnsi="宋体" w:eastAsia="宋体" w:cs="宋体"/>
          <w:lang w:val="en-US" w:eastAsia="zh-CN"/>
        </w:rPr>
        <w:t>11</w:t>
      </w:r>
      <w:bookmarkStart w:id="0" w:name="_GoBack"/>
      <w:bookmarkEnd w:id="0"/>
      <w:r>
        <w:rPr>
          <w:rFonts w:hint="eastAsia" w:ascii="宋体" w:hAnsi="宋体" w:eastAsia="宋体" w:cs="宋体"/>
        </w:rPr>
        <w:t>日下午15:00</w:t>
      </w:r>
    </w:p>
    <w:p>
      <w:pPr>
        <w:kinsoku/>
        <w:wordWrap w:val="0"/>
        <w:topLinePunct/>
        <w:autoSpaceDE/>
        <w:autoSpaceDN/>
        <w:adjustRightInd/>
        <w:snapToGrid/>
        <w:spacing w:line="420" w:lineRule="exact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开标地点：阿鲁科尔沁旗民政局155会议室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420" w:lineRule="exact"/>
        <w:ind w:firstLine="422" w:firstLineChars="200"/>
        <w:textAlignment w:val="auto"/>
        <w:outlineLvl w:val="1"/>
        <w:rPr>
          <w:rFonts w:hint="eastAsia" w:ascii="宋体" w:hAnsi="宋体" w:eastAsia="宋体" w:cs="宋体"/>
          <w:b/>
          <w:bCs/>
        </w:rPr>
      </w:pPr>
      <w:r>
        <w:rPr>
          <w:rFonts w:hint="eastAsia" w:ascii="宋体" w:hAnsi="宋体" w:eastAsia="宋体" w:cs="宋体"/>
          <w:b/>
          <w:bCs/>
          <w:kern w:val="2"/>
        </w:rPr>
        <w:t>五．</w:t>
      </w:r>
      <w:r>
        <w:rPr>
          <w:rFonts w:hint="eastAsia" w:ascii="宋体" w:hAnsi="宋体" w:eastAsia="宋体" w:cs="宋体"/>
          <w:b/>
          <w:bCs/>
        </w:rPr>
        <w:t>其他</w:t>
      </w:r>
    </w:p>
    <w:p>
      <w:pPr>
        <w:kinsoku/>
        <w:wordWrap w:val="0"/>
        <w:topLinePunct/>
        <w:autoSpaceDE/>
        <w:autoSpaceDN/>
        <w:adjustRightInd/>
        <w:snapToGrid/>
        <w:spacing w:line="420" w:lineRule="exact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（一）公告发布媒介：《阿鲁科尔沁旗人民政府网》（http://www.alkeqq.gov.cn/）</w:t>
      </w:r>
    </w:p>
    <w:p>
      <w:pPr>
        <w:kinsoku/>
        <w:wordWrap w:val="0"/>
        <w:topLinePunct/>
        <w:autoSpaceDE/>
        <w:autoSpaceDN/>
        <w:adjustRightInd/>
        <w:snapToGrid/>
        <w:spacing w:line="420" w:lineRule="exact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（二）采购文件售价0元。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420" w:lineRule="exact"/>
        <w:ind w:firstLine="422" w:firstLineChars="200"/>
        <w:textAlignment w:val="auto"/>
        <w:outlineLvl w:val="1"/>
        <w:rPr>
          <w:rFonts w:hint="eastAsia" w:ascii="宋体" w:hAnsi="宋体" w:eastAsia="宋体" w:cs="宋体"/>
          <w:b/>
          <w:bCs/>
          <w:kern w:val="2"/>
        </w:rPr>
      </w:pPr>
      <w:r>
        <w:rPr>
          <w:rFonts w:hint="eastAsia" w:ascii="宋体" w:hAnsi="宋体" w:eastAsia="宋体" w:cs="宋体"/>
          <w:b/>
          <w:bCs/>
          <w:kern w:val="2"/>
        </w:rPr>
        <w:t>六．投标保证金</w:t>
      </w:r>
    </w:p>
    <w:p>
      <w:pPr>
        <w:kinsoku/>
        <w:wordWrap w:val="0"/>
        <w:topLinePunct/>
        <w:autoSpaceDE/>
        <w:autoSpaceDN/>
        <w:adjustRightInd/>
        <w:snapToGrid/>
        <w:spacing w:line="420" w:lineRule="exact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不设置</w:t>
      </w:r>
    </w:p>
    <w:p>
      <w:pPr>
        <w:pStyle w:val="5"/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after="0" w:line="420" w:lineRule="exact"/>
        <w:ind w:firstLine="422" w:firstLineChars="200"/>
        <w:textAlignment w:val="auto"/>
        <w:rPr>
          <w:rFonts w:hint="eastAsia" w:ascii="宋体" w:hAnsi="宋体" w:eastAsia="宋体" w:cs="宋体"/>
          <w:b/>
          <w:bCs/>
          <w:kern w:val="2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kern w:val="2"/>
          <w:sz w:val="21"/>
          <w:szCs w:val="21"/>
        </w:rPr>
        <w:t>七</w:t>
      </w:r>
      <w:r>
        <w:rPr>
          <w:rFonts w:hint="eastAsia" w:ascii="宋体" w:hAnsi="宋体" w:eastAsia="宋体" w:cs="宋体"/>
          <w:b/>
          <w:bCs/>
          <w:kern w:val="2"/>
        </w:rPr>
        <w:t>．</w:t>
      </w:r>
      <w:r>
        <w:rPr>
          <w:rFonts w:hint="eastAsia" w:ascii="宋体" w:hAnsi="宋体" w:eastAsia="宋体" w:cs="宋体"/>
          <w:b/>
          <w:bCs/>
          <w:kern w:val="2"/>
          <w:sz w:val="21"/>
          <w:szCs w:val="21"/>
        </w:rPr>
        <w:t>联系方式</w:t>
      </w:r>
    </w:p>
    <w:p>
      <w:pPr>
        <w:shd w:val="clear" w:color="auto" w:fill="FFFFFF"/>
        <w:kinsoku/>
        <w:autoSpaceDE/>
        <w:autoSpaceDN/>
        <w:snapToGrid/>
        <w:spacing w:line="420" w:lineRule="exact"/>
        <w:ind w:firstLine="420" w:firstLineChars="200"/>
        <w:rPr>
          <w:rFonts w:hint="eastAsia" w:ascii="宋体" w:hAnsi="宋体" w:eastAsia="宋体" w:cs="宋体"/>
          <w:kern w:val="2"/>
        </w:rPr>
      </w:pPr>
      <w:r>
        <w:rPr>
          <w:rFonts w:hint="eastAsia" w:ascii="宋体" w:hAnsi="宋体" w:eastAsia="宋体" w:cs="宋体"/>
          <w:kern w:val="2"/>
        </w:rPr>
        <w:t>采购单位名称：</w:t>
      </w:r>
      <w:r>
        <w:rPr>
          <w:rFonts w:hint="eastAsia" w:ascii="宋体" w:hAnsi="宋体" w:eastAsia="宋体" w:cs="宋体"/>
          <w:kern w:val="2"/>
          <w:highlight w:val="none"/>
        </w:rPr>
        <w:t>阿鲁科尔沁旗民政局</w:t>
      </w:r>
    </w:p>
    <w:p>
      <w:pPr>
        <w:shd w:val="clear" w:color="auto" w:fill="FFFFFF"/>
        <w:kinsoku/>
        <w:autoSpaceDE/>
        <w:autoSpaceDN/>
        <w:snapToGrid/>
        <w:spacing w:line="420" w:lineRule="exact"/>
        <w:ind w:firstLine="420" w:firstLineChars="200"/>
        <w:rPr>
          <w:rFonts w:hint="eastAsia" w:ascii="宋体" w:hAnsi="宋体" w:eastAsia="宋体" w:cs="宋体"/>
          <w:kern w:val="2"/>
          <w:lang w:eastAsia="zh-CN"/>
        </w:rPr>
      </w:pPr>
      <w:r>
        <w:rPr>
          <w:rFonts w:hint="eastAsia" w:ascii="宋体" w:hAnsi="宋体" w:eastAsia="宋体" w:cs="宋体"/>
          <w:kern w:val="2"/>
        </w:rPr>
        <w:t>地址：阿鲁科尔沁旗</w:t>
      </w:r>
      <w:r>
        <w:rPr>
          <w:rFonts w:hint="eastAsia" w:ascii="宋体" w:hAnsi="宋体" w:eastAsia="宋体" w:cs="宋体"/>
          <w:kern w:val="2"/>
          <w:lang w:eastAsia="zh-CN"/>
        </w:rPr>
        <w:t>天山镇</w:t>
      </w:r>
    </w:p>
    <w:p>
      <w:pPr>
        <w:shd w:val="clear" w:color="auto" w:fill="FFFFFF"/>
        <w:kinsoku/>
        <w:autoSpaceDE/>
        <w:autoSpaceDN/>
        <w:snapToGrid/>
        <w:spacing w:line="420" w:lineRule="exact"/>
        <w:ind w:firstLine="420" w:firstLineChars="200"/>
        <w:rPr>
          <w:rFonts w:hint="eastAsia" w:ascii="宋体" w:hAnsi="宋体" w:eastAsia="宋体" w:cs="宋体"/>
          <w:kern w:val="2"/>
          <w:highlight w:val="none"/>
          <w:lang w:eastAsia="zh-CN"/>
        </w:rPr>
      </w:pPr>
      <w:r>
        <w:rPr>
          <w:rFonts w:hint="eastAsia" w:ascii="宋体" w:hAnsi="宋体" w:eastAsia="宋体" w:cs="宋体"/>
          <w:kern w:val="2"/>
          <w:highlight w:val="none"/>
        </w:rPr>
        <w:t>联系人：</w:t>
      </w:r>
      <w:r>
        <w:rPr>
          <w:rFonts w:hint="eastAsia" w:ascii="宋体" w:hAnsi="宋体" w:eastAsia="宋体" w:cs="宋体"/>
          <w:kern w:val="2"/>
          <w:highlight w:val="none"/>
          <w:lang w:eastAsia="zh-CN"/>
        </w:rPr>
        <w:t>屈海红</w:t>
      </w:r>
    </w:p>
    <w:p>
      <w:pPr>
        <w:shd w:val="clear" w:color="auto" w:fill="FFFFFF"/>
        <w:kinsoku/>
        <w:autoSpaceDE/>
        <w:autoSpaceDN/>
        <w:snapToGrid/>
        <w:spacing w:line="420" w:lineRule="exact"/>
        <w:ind w:firstLine="420" w:firstLineChars="200"/>
        <w:rPr>
          <w:rFonts w:hint="eastAsia" w:ascii="宋体" w:hAnsi="宋体" w:eastAsia="宋体" w:cs="宋体"/>
          <w:kern w:val="2"/>
          <w:highlight w:val="none"/>
          <w:lang w:val="en-US" w:eastAsia="zh-CN"/>
        </w:rPr>
      </w:pPr>
      <w:r>
        <w:rPr>
          <w:rFonts w:hint="eastAsia" w:ascii="宋体" w:hAnsi="宋体" w:eastAsia="宋体" w:cs="宋体"/>
          <w:kern w:val="2"/>
          <w:highlight w:val="none"/>
        </w:rPr>
        <w:t>联系电话：</w:t>
      </w:r>
      <w:r>
        <w:rPr>
          <w:rFonts w:hint="eastAsia" w:ascii="宋体" w:hAnsi="宋体" w:eastAsia="宋体" w:cs="宋体"/>
          <w:kern w:val="2"/>
          <w:highlight w:val="none"/>
          <w:lang w:val="en-US" w:eastAsia="zh-CN"/>
        </w:rPr>
        <w:t>18747613517</w:t>
      </w:r>
    </w:p>
    <w:p>
      <w:pPr>
        <w:shd w:val="clear" w:color="auto" w:fill="FFFFFF"/>
        <w:kinsoku/>
        <w:autoSpaceDE/>
        <w:autoSpaceDN/>
        <w:snapToGrid/>
        <w:spacing w:line="420" w:lineRule="exact"/>
        <w:ind w:firstLine="420" w:firstLineChars="200"/>
        <w:rPr>
          <w:rFonts w:hint="eastAsia" w:ascii="宋体" w:hAnsi="宋体" w:eastAsia="宋体" w:cs="宋体"/>
          <w:kern w:val="2"/>
        </w:rPr>
      </w:pPr>
    </w:p>
    <w:p>
      <w:pPr>
        <w:shd w:val="clear" w:color="auto" w:fill="FFFFFF"/>
        <w:kinsoku/>
        <w:autoSpaceDE/>
        <w:autoSpaceDN/>
        <w:snapToGrid/>
        <w:spacing w:line="420" w:lineRule="exact"/>
        <w:ind w:firstLine="638"/>
        <w:jc w:val="right"/>
        <w:rPr>
          <w:rFonts w:hint="eastAsia" w:ascii="宋体" w:hAnsi="宋体" w:eastAsia="宋体" w:cs="宋体"/>
          <w:kern w:val="2"/>
        </w:rPr>
      </w:pPr>
    </w:p>
    <w:p>
      <w:pPr>
        <w:shd w:val="clear" w:color="auto" w:fill="FFFFFF"/>
        <w:kinsoku/>
        <w:autoSpaceDE/>
        <w:autoSpaceDN/>
        <w:snapToGrid/>
        <w:spacing w:line="420" w:lineRule="exact"/>
        <w:ind w:firstLine="638"/>
        <w:jc w:val="right"/>
        <w:rPr>
          <w:rFonts w:hint="eastAsia" w:ascii="宋体" w:hAnsi="宋体" w:eastAsia="宋体" w:cs="宋体"/>
          <w:kern w:val="2"/>
        </w:rPr>
      </w:pPr>
      <w:r>
        <w:rPr>
          <w:rFonts w:hint="eastAsia" w:ascii="宋体" w:hAnsi="宋体" w:eastAsia="宋体" w:cs="宋体"/>
          <w:kern w:val="2"/>
        </w:rPr>
        <w:t>　　　2024年</w:t>
      </w:r>
      <w:r>
        <w:rPr>
          <w:rFonts w:hint="eastAsia" w:ascii="宋体" w:hAnsi="宋体" w:eastAsia="宋体" w:cs="宋体"/>
          <w:kern w:val="2"/>
          <w:lang w:val="en-US" w:eastAsia="zh-CN"/>
        </w:rPr>
        <w:t>10</w:t>
      </w:r>
      <w:r>
        <w:rPr>
          <w:rFonts w:hint="eastAsia" w:ascii="宋体" w:hAnsi="宋体" w:eastAsia="宋体" w:cs="宋体"/>
          <w:kern w:val="2"/>
        </w:rPr>
        <w:t>月</w:t>
      </w:r>
      <w:r>
        <w:rPr>
          <w:rFonts w:hint="eastAsia" w:ascii="宋体" w:hAnsi="宋体" w:eastAsia="宋体" w:cs="宋体"/>
          <w:kern w:val="2"/>
          <w:lang w:val="en-US" w:eastAsia="zh-CN"/>
        </w:rPr>
        <w:t>28</w:t>
      </w:r>
      <w:r>
        <w:rPr>
          <w:rFonts w:hint="eastAsia" w:ascii="宋体" w:hAnsi="宋体" w:eastAsia="宋体" w:cs="宋体"/>
          <w:kern w:val="2"/>
        </w:rPr>
        <w:t>日</w:t>
      </w:r>
    </w:p>
    <w:p>
      <w:pPr>
        <w:rPr>
          <w:rFonts w:hint="eastAsia" w:ascii="宋体" w:hAnsi="宋体" w:eastAsia="宋体" w:cs="宋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YwYTQ0ODEwZGFiOTZlYjEzODc5NmIwMGI0M2I3NDYifQ=="/>
    <w:docVar w:name="KSO_WPS_MARK_KEY" w:val="0ba4b913-1ceb-4cfd-a816-c4a6a3ae7e6f"/>
  </w:docVars>
  <w:rsids>
    <w:rsidRoot w:val="00000000"/>
    <w:rsid w:val="047C4266"/>
    <w:rsid w:val="05E27B35"/>
    <w:rsid w:val="127C6D88"/>
    <w:rsid w:val="1B016847"/>
    <w:rsid w:val="3D5440BC"/>
    <w:rsid w:val="46B66EE0"/>
    <w:rsid w:val="499A73E0"/>
    <w:rsid w:val="57531D37"/>
    <w:rsid w:val="60BB2E4E"/>
    <w:rsid w:val="69F75059"/>
    <w:rsid w:val="7D050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paragraph" w:styleId="2">
    <w:name w:val="heading 2"/>
    <w:basedOn w:val="1"/>
    <w:next w:val="1"/>
    <w:qFormat/>
    <w:uiPriority w:val="1"/>
    <w:pPr>
      <w:ind w:left="490"/>
      <w:outlineLvl w:val="1"/>
    </w:pPr>
    <w:rPr>
      <w:rFonts w:ascii="宋体" w:hAnsi="宋体" w:eastAsia="宋体" w:cs="宋体"/>
      <w:sz w:val="23"/>
      <w:szCs w:val="23"/>
      <w:lang w:val="zh-CN" w:bidi="zh-CN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 w:line="360" w:lineRule="atLeast"/>
    </w:pPr>
    <w:rPr>
      <w:sz w:val="24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</w:pPr>
    <w:rPr>
      <w:rFonts w:cs="Times New Roman"/>
      <w:sz w:val="24"/>
    </w:rPr>
  </w:style>
  <w:style w:type="paragraph" w:styleId="5">
    <w:name w:val="Body Text First Indent"/>
    <w:basedOn w:val="3"/>
    <w:next w:val="1"/>
    <w:qFormat/>
    <w:uiPriority w:val="0"/>
    <w:pPr>
      <w:ind w:firstLine="420" w:firstLineChars="100"/>
    </w:pPr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1211</Words>
  <Characters>1350</Characters>
  <Lines>0</Lines>
  <Paragraphs>0</Paragraphs>
  <TotalTime>15</TotalTime>
  <ScaleCrop>false</ScaleCrop>
  <LinksUpToDate>false</LinksUpToDate>
  <CharactersWithSpaces>1353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2024-10-23T00:49:00Z</dcterms:created>
  <dc:creator>Administrator</dc:creator>
  <cp:lastModifiedBy>Administrator</cp:lastModifiedBy>
  <cp:lastPrinted>2024-10-28T02:03:43Z</cp:lastPrinted>
  <dcterms:modified xsi:type="dcterms:W3CDTF">2024-10-28T02:14:31Z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FFC91EEA3D1C47A2A8E2B4D57FED6FBE_12</vt:lpwstr>
  </property>
</Properties>
</file>